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78" w:rsidRPr="00EE2178" w:rsidRDefault="00EE2178" w:rsidP="004B0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78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4B0850">
        <w:rPr>
          <w:rFonts w:ascii="Times New Roman" w:hAnsi="Times New Roman" w:cs="Times New Roman"/>
          <w:b/>
          <w:sz w:val="24"/>
          <w:szCs w:val="24"/>
        </w:rPr>
        <w:t>XXXIX</w:t>
      </w:r>
      <w:r w:rsidRPr="00EE2178">
        <w:rPr>
          <w:rFonts w:ascii="Times New Roman" w:hAnsi="Times New Roman" w:cs="Times New Roman"/>
          <w:b/>
          <w:sz w:val="24"/>
          <w:szCs w:val="24"/>
        </w:rPr>
        <w:t>/</w:t>
      </w:r>
      <w:r w:rsidR="004B0850">
        <w:rPr>
          <w:rFonts w:ascii="Times New Roman" w:hAnsi="Times New Roman" w:cs="Times New Roman"/>
          <w:b/>
          <w:sz w:val="24"/>
          <w:szCs w:val="24"/>
        </w:rPr>
        <w:t>291</w:t>
      </w:r>
      <w:r w:rsidRPr="00EE2178">
        <w:rPr>
          <w:rFonts w:ascii="Times New Roman" w:hAnsi="Times New Roman" w:cs="Times New Roman"/>
          <w:b/>
          <w:sz w:val="24"/>
          <w:szCs w:val="24"/>
        </w:rPr>
        <w:t>/2022</w:t>
      </w:r>
    </w:p>
    <w:p w:rsidR="00EE2178" w:rsidRPr="00EE2178" w:rsidRDefault="00EE2178" w:rsidP="00EE2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78">
        <w:rPr>
          <w:rFonts w:ascii="Times New Roman" w:hAnsi="Times New Roman" w:cs="Times New Roman"/>
          <w:b/>
          <w:sz w:val="24"/>
          <w:szCs w:val="24"/>
        </w:rPr>
        <w:t>Rady Gminy w Sobolewie</w:t>
      </w:r>
    </w:p>
    <w:p w:rsidR="00EE2178" w:rsidRDefault="00EE2178" w:rsidP="00EE2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78">
        <w:rPr>
          <w:rFonts w:ascii="Times New Roman" w:hAnsi="Times New Roman" w:cs="Times New Roman"/>
          <w:b/>
          <w:sz w:val="24"/>
          <w:szCs w:val="24"/>
        </w:rPr>
        <w:t>z dnia</w:t>
      </w:r>
      <w:r w:rsidR="004B0850">
        <w:rPr>
          <w:rFonts w:ascii="Times New Roman" w:hAnsi="Times New Roman" w:cs="Times New Roman"/>
          <w:b/>
          <w:sz w:val="24"/>
          <w:szCs w:val="24"/>
        </w:rPr>
        <w:t xml:space="preserve"> 17 marca </w:t>
      </w:r>
      <w:r w:rsidRPr="00EE2178">
        <w:rPr>
          <w:rFonts w:ascii="Times New Roman" w:hAnsi="Times New Roman" w:cs="Times New Roman"/>
          <w:b/>
          <w:sz w:val="24"/>
          <w:szCs w:val="24"/>
        </w:rPr>
        <w:t>2022 r.</w:t>
      </w:r>
    </w:p>
    <w:p w:rsidR="00EE2178" w:rsidRPr="00EE2178" w:rsidRDefault="00EE2178" w:rsidP="00EE2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178" w:rsidRPr="006D1549" w:rsidRDefault="00EE2178" w:rsidP="00EE21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49">
        <w:rPr>
          <w:rFonts w:ascii="Times New Roman" w:hAnsi="Times New Roman" w:cs="Times New Roman"/>
          <w:b/>
          <w:sz w:val="24"/>
          <w:szCs w:val="24"/>
        </w:rPr>
        <w:t>w sprawie rozpatrzenia petycji wniesionej przez Fundację im. Nikoli Tesli</w:t>
      </w:r>
    </w:p>
    <w:p w:rsidR="00EE2178" w:rsidRPr="006D1549" w:rsidRDefault="00EE2178" w:rsidP="00EE2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178" w:rsidRPr="006D1549" w:rsidRDefault="00EE2178" w:rsidP="00EE2178">
      <w:pPr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roku o samorządzie gminnym (Dz. U. z 2021 poz. 1372 ze zm.) oraz art. 9 ust. 2 i art. 13 ust. 1 ustawy z dnia 11 lipca 2014 r. o petycjach (Dz. U. z 2018 r. poz. 870) </w:t>
      </w:r>
      <w:r>
        <w:rPr>
          <w:rFonts w:ascii="Times New Roman" w:hAnsi="Times New Roman" w:cs="Times New Roman"/>
          <w:sz w:val="24"/>
          <w:szCs w:val="24"/>
        </w:rPr>
        <w:t>Rada Gminy w Sobolewie uchwala</w:t>
      </w:r>
      <w:r w:rsidRPr="006D1549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1549">
        <w:rPr>
          <w:rFonts w:ascii="Times New Roman" w:hAnsi="Times New Roman" w:cs="Times New Roman"/>
          <w:sz w:val="24"/>
          <w:szCs w:val="24"/>
        </w:rPr>
        <w:t>następuje:</w:t>
      </w:r>
    </w:p>
    <w:p w:rsidR="00EE2178" w:rsidRPr="006D1549" w:rsidRDefault="00EE2178" w:rsidP="00EE2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§ 1.</w:t>
      </w:r>
    </w:p>
    <w:p w:rsidR="00EE2178" w:rsidRPr="006D1549" w:rsidRDefault="00EE2178" w:rsidP="00EE2178">
      <w:pPr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1. Po rozpatrzeniu petycji z dnia 21 grudnia (uzupełnionej w dniu 22 grudnia 2021 r.) wniesionej przez Fundację im. Nikoli Tesli, Rada Gminy </w:t>
      </w:r>
      <w:r w:rsidR="009E5DC0"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postanawia nie</w:t>
      </w:r>
      <w:r w:rsidR="00F039F7">
        <w:rPr>
          <w:rFonts w:ascii="Times New Roman" w:hAnsi="Times New Roman" w:cs="Times New Roman"/>
          <w:sz w:val="24"/>
          <w:szCs w:val="24"/>
        </w:rPr>
        <w:t> </w:t>
      </w:r>
      <w:r w:rsidRPr="006D1549">
        <w:rPr>
          <w:rFonts w:ascii="Times New Roman" w:hAnsi="Times New Roman" w:cs="Times New Roman"/>
          <w:sz w:val="24"/>
          <w:szCs w:val="24"/>
        </w:rPr>
        <w:t>uwzględnić wniosków zawartych w petycji.</w:t>
      </w:r>
    </w:p>
    <w:p w:rsidR="00EE2178" w:rsidRPr="006D1549" w:rsidRDefault="00EE2178" w:rsidP="00EE2178">
      <w:pPr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2. Uzasadnienie rozpatrzenia petycji stanowi załącznik do niniejszej uchwały.</w:t>
      </w:r>
    </w:p>
    <w:p w:rsidR="00EE2178" w:rsidRPr="006D1549" w:rsidRDefault="00EE2178" w:rsidP="00EE2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§ 2.</w:t>
      </w:r>
    </w:p>
    <w:p w:rsidR="00EE2178" w:rsidRPr="006D1549" w:rsidRDefault="00EE2178" w:rsidP="00EE2178">
      <w:pPr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Zobowiązuje się Przewodniczącego Rady Gminy do zawiadomienia wnoszącego petycję o sposobie jej załatwienia.</w:t>
      </w:r>
    </w:p>
    <w:p w:rsidR="00EE2178" w:rsidRPr="006D1549" w:rsidRDefault="00EE2178" w:rsidP="00EE2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§ 3.</w:t>
      </w:r>
    </w:p>
    <w:p w:rsidR="00EE2178" w:rsidRPr="006D1549" w:rsidRDefault="00EE2178" w:rsidP="00EE2178">
      <w:pPr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8196A" w:rsidRDefault="00EE2178" w:rsidP="0058196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1549">
        <w:rPr>
          <w:rFonts w:ascii="Times New Roman" w:hAnsi="Times New Roman" w:cs="Times New Roman"/>
          <w:i/>
          <w:sz w:val="24"/>
          <w:szCs w:val="24"/>
        </w:rPr>
        <w:tab/>
      </w:r>
      <w:r w:rsidRPr="006D1549">
        <w:rPr>
          <w:rFonts w:ascii="Times New Roman" w:hAnsi="Times New Roman" w:cs="Times New Roman"/>
          <w:i/>
          <w:sz w:val="24"/>
          <w:szCs w:val="24"/>
        </w:rPr>
        <w:tab/>
      </w:r>
    </w:p>
    <w:p w:rsidR="0058196A" w:rsidRPr="0058196A" w:rsidRDefault="0058196A" w:rsidP="0058196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Gminy w Sobolewie </w:t>
      </w:r>
    </w:p>
    <w:p w:rsidR="0058196A" w:rsidRPr="0058196A" w:rsidRDefault="0058196A" w:rsidP="0058196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96A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Owczarczyk</w:t>
      </w:r>
    </w:p>
    <w:p w:rsidR="002F76FE" w:rsidRDefault="002F76F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EE2178" w:rsidRDefault="00EE2178" w:rsidP="002F76FE">
      <w:pPr>
        <w:spacing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bookmarkStart w:id="0" w:name="_GoBack"/>
      <w:bookmarkEnd w:id="0"/>
    </w:p>
    <w:p w:rsidR="00EE2178" w:rsidRPr="006D1549" w:rsidRDefault="00EE2178" w:rsidP="002F76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UZASADNIENIE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W dniu 21  i 22 grudnia 2021 roku do Rady Gminy </w:t>
      </w:r>
      <w:r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wpłynęły, wniesione za pomocą środków komunikacji elektronicznej, pisma Fundacji im. Nikoli Tesli, zawierające petycję o podjęcie przez Radę Gminy uchwał wprowadzających na obszarze Gminy zakazów stosowania „maseczek ochronnych”, stosowania </w:t>
      </w:r>
      <w:proofErr w:type="spellStart"/>
      <w:r w:rsidRPr="006D1549">
        <w:rPr>
          <w:rFonts w:ascii="Times New Roman" w:hAnsi="Times New Roman" w:cs="Times New Roman"/>
          <w:sz w:val="24"/>
          <w:szCs w:val="24"/>
        </w:rPr>
        <w:t>kwaratann</w:t>
      </w:r>
      <w:proofErr w:type="spellEnd"/>
      <w:r w:rsidRPr="006D1549">
        <w:rPr>
          <w:rFonts w:ascii="Times New Roman" w:hAnsi="Times New Roman" w:cs="Times New Roman"/>
          <w:sz w:val="24"/>
          <w:szCs w:val="24"/>
        </w:rPr>
        <w:t xml:space="preserve"> i izolacji oraz stosowania szczepionek mRNA, niezależnie od producenta tych szczepionek.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Przewodniczący Rady Gminy </w:t>
      </w:r>
      <w:r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przekazał ww. petycję do rozpatrzenia Komisji Skarg, Wniosków i Petycji Rady Gminy </w:t>
      </w:r>
      <w:r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Petycja wniesiona przez Fundację im. Nikoli Tesli została rozpatrzona przez Komisję Skarg, Wniosków i Petycji Rady Gminy </w:t>
      </w:r>
      <w:r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na posiedzeniu Komisji Rady Gminy </w:t>
      </w:r>
      <w:r>
        <w:rPr>
          <w:rFonts w:ascii="Times New Roman" w:hAnsi="Times New Roman" w:cs="Times New Roman"/>
          <w:sz w:val="24"/>
          <w:szCs w:val="24"/>
        </w:rPr>
        <w:t>w 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w dniu </w:t>
      </w:r>
      <w:r w:rsidR="006C3AF8">
        <w:rPr>
          <w:rFonts w:ascii="Times New Roman" w:hAnsi="Times New Roman" w:cs="Times New Roman"/>
          <w:sz w:val="24"/>
          <w:szCs w:val="24"/>
        </w:rPr>
        <w:t xml:space="preserve">3 lutego </w:t>
      </w:r>
      <w:r w:rsidRPr="006D1549">
        <w:rPr>
          <w:rFonts w:ascii="Times New Roman" w:hAnsi="Times New Roman" w:cs="Times New Roman"/>
          <w:sz w:val="24"/>
          <w:szCs w:val="24"/>
        </w:rPr>
        <w:t xml:space="preserve">2022 r. Po zapoznaniu się z przedmiotową petycją Komisja Skarg, Wniosków i Petycji Rady Gminy </w:t>
      </w:r>
      <w:r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stwierdza, że rozpatrując przedmiotową petycję należy wskazać, że zawarte w niej żądania należą do sfer ochrony zdrowia oraz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1549">
        <w:rPr>
          <w:rFonts w:ascii="Times New Roman" w:hAnsi="Times New Roman" w:cs="Times New Roman"/>
          <w:sz w:val="24"/>
          <w:szCs w:val="24"/>
        </w:rPr>
        <w:t>porządku publicznego.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Art. 7 ust. 1 pkt 5 i 14 ustawy z dnia 8 marca 1990 r. o samorządzie gminnym przewiduje,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1549">
        <w:rPr>
          <w:rFonts w:ascii="Times New Roman" w:hAnsi="Times New Roman" w:cs="Times New Roman"/>
          <w:sz w:val="24"/>
          <w:szCs w:val="24"/>
        </w:rPr>
        <w:t xml:space="preserve">do zadań własnych gmin należy zaspokajanie zbiorowych potrzeb wspólnoty tworzącej gminę (osób zamieszkałych na obszarze gminy), m.in. w zakresie ochrony zdrowia oraz porządku publicznego. Jednakże kompetencje samorządu gminnego w zakresie zaspokajania zbiorowych potrzeb wspólnoty tworzonej przez mieszkańców gminy nie są nieograniczone. Należy bowiem mieć na uwadze zawartą w art. 7 Konstytucji Rzeczypospolitej Polskiej zasadę legalizmu, zwaną również zasadą praworządności. Zgodnie z treścią tego przepisu Konstytucji wszystkie organy władzy publicznej powinny działać na podstawie prawa i w jego granicach. Prawo nie tylko stanowi kompetencję do działania, ale również jest źródłem nakazów i zakazów, wyznaczających ramy prawne owego działania. Oznacza to, że nie istnieje domniemanie kompetencji organów administracji publicznej. Wszelkie działania tych organów muszą mieć umocowanie w obowiązujących przepisach prawa. Należące do organów administracji publicznej, organy władzy gminy, to jest organ stanowiący (rada gminy) i organ wykonawczy (wójt, burmistrz, prezydent miasta) mogą podejmować tylko takie działania, które do ich kompetencji należą z mocą obowiązujących przepisów. Wobec tego użyte w art. 7 ust. 1 pkt 5 i 14 ustawy o samorządzie gminnym sformułowania, że do zadań własnych gminy należą ochrona zdrowia oraz porządek publiczny nie znaczy, że rada gminy może podejmować dowolne uchwały w zakresie tych spraw. Uchwały rady gminy dotyczące ochrony zdrowia i porządku publicznego mogą więc być podejmowane tylko wówczas, gdy wynika to z obowiązujących przepisów i nie jest to zastrzeżone do kompetencji innych organów władzy publicznej. 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Kwestie związane ze sprawami, których dotyczy przedmiotowa petycja uregulowane są w ustawie z dnia 5 grudnia 2008 r. o zapobieganiu oraz zwalczaniu zakażeń i chorób zakaźnych u ludzi (Dz. U. z 2021 r., poz. 2069 ze zm.). Przepis art. 46a tej ustawy stanowi, że w przypadku wystąpienia stanu epidemii lub stanu zagrożenia epidemicznego o charakterze i w rozmiarach przekraczających możliwości działania właściwych organów administracji rządowej i organów jednostek samorządu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</w:t>
      </w:r>
    </w:p>
    <w:p w:rsidR="00EE2178" w:rsidRPr="006D1549" w:rsidRDefault="00EE2178" w:rsidP="00EE21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Zagrożony obszar wraz ze wskazaniem rodzaju strefy, na którym wystąpił stan epidemii lub stan zagrożenia epidemicznego,</w:t>
      </w:r>
    </w:p>
    <w:p w:rsidR="00EE2178" w:rsidRPr="006D1549" w:rsidRDefault="00EE2178" w:rsidP="00EE21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>Rodzaj stosowanych rozwiązań – w zakresie określonym w art. 46b tej ustawy.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lastRenderedPageBreak/>
        <w:t xml:space="preserve">W oparciu o upoważnienie zawarte w art. 46a oraz 46b pkt 1-6 i 8-13 ustawy z dnia 5 grudnia 2008 r. o zapobieganiu oraz zwalczaniu zakażeń i chorób zakaźnych u ludzi, Rada Ministrów wydała rozporządzenie z dnia 6 maja 2021 r. w sprawie ustanowienia określonych ograniczeń, nakazów i zakazów w związku z wystąpieniem stanu epidemii. To rozporządzenie wprowadziło m. in. Obowiązek zakrywania ust i nosa oraz obowiązek poddania się kwarantannie, a także reguluje kwestie związane ze szczepieniami ochronnymi przeciwko COVID-19. 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Rady gmin nie mają kompetencji do podejmowania uchwał, wyłączających bądź ograniczających stosowanie przepisów wyżej wymienionego rozporządzenia, ani do wydania zakazu stosowania szczepionek przeciwko COVID-19. </w:t>
      </w:r>
    </w:p>
    <w:p w:rsidR="00EE2178" w:rsidRPr="006D1549" w:rsidRDefault="00EE2178" w:rsidP="00EE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9">
        <w:rPr>
          <w:rFonts w:ascii="Times New Roman" w:hAnsi="Times New Roman" w:cs="Times New Roman"/>
          <w:sz w:val="24"/>
          <w:szCs w:val="24"/>
        </w:rPr>
        <w:t xml:space="preserve">Reasumując powyższe, podjęcie uchwał w sprawach określonych przez Fundację im. Nikoli Tesli z siedzibą w Białymstoku, w jej petycji nadesłanej w dniach 21 i 22 grudnia 2021 r., nie jest możliwe, gdyż Rada Gminy </w:t>
      </w:r>
      <w:r>
        <w:rPr>
          <w:rFonts w:ascii="Times New Roman" w:hAnsi="Times New Roman" w:cs="Times New Roman"/>
          <w:sz w:val="24"/>
          <w:szCs w:val="24"/>
        </w:rPr>
        <w:t>w Sobolewie</w:t>
      </w:r>
      <w:r w:rsidRPr="006D1549">
        <w:rPr>
          <w:rFonts w:ascii="Times New Roman" w:hAnsi="Times New Roman" w:cs="Times New Roman"/>
          <w:sz w:val="24"/>
          <w:szCs w:val="24"/>
        </w:rPr>
        <w:t xml:space="preserve"> nie ma kompetencji do podejmowania takich uchwał. </w:t>
      </w:r>
    </w:p>
    <w:p w:rsidR="00EE2178" w:rsidRPr="006D1549" w:rsidRDefault="00EE2178" w:rsidP="00EE21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178" w:rsidRDefault="00EE2178" w:rsidP="00EE2178">
      <w:pPr>
        <w:pStyle w:val="Podtytu"/>
        <w:numPr>
          <w:ilvl w:val="0"/>
          <w:numId w:val="0"/>
        </w:numPr>
        <w:contextualSpacing/>
        <w:rPr>
          <w:b w:val="0"/>
          <w:sz w:val="20"/>
          <w:szCs w:val="20"/>
          <w:u w:val="single"/>
        </w:rPr>
      </w:pPr>
    </w:p>
    <w:p w:rsidR="00EE2178" w:rsidRDefault="00EE2178" w:rsidP="00EE2178">
      <w:pPr>
        <w:pStyle w:val="Podtytu"/>
        <w:numPr>
          <w:ilvl w:val="0"/>
          <w:numId w:val="0"/>
        </w:numPr>
        <w:contextualSpacing/>
        <w:rPr>
          <w:b w:val="0"/>
          <w:sz w:val="20"/>
          <w:szCs w:val="20"/>
          <w:u w:val="single"/>
        </w:rPr>
      </w:pPr>
    </w:p>
    <w:p w:rsidR="00EE2178" w:rsidRDefault="00EE2178" w:rsidP="00EE2178">
      <w:pPr>
        <w:pStyle w:val="Podtytu"/>
        <w:numPr>
          <w:ilvl w:val="0"/>
          <w:numId w:val="0"/>
        </w:numPr>
        <w:contextualSpacing/>
        <w:rPr>
          <w:b w:val="0"/>
          <w:sz w:val="20"/>
          <w:szCs w:val="20"/>
          <w:u w:val="single"/>
        </w:rPr>
      </w:pPr>
    </w:p>
    <w:p w:rsidR="00EE2178" w:rsidRPr="00F7052A" w:rsidRDefault="00EE2178" w:rsidP="00EE2178">
      <w:pPr>
        <w:pStyle w:val="Podtytu"/>
        <w:numPr>
          <w:ilvl w:val="0"/>
          <w:numId w:val="0"/>
        </w:numPr>
        <w:contextualSpacing/>
        <w:rPr>
          <w:b w:val="0"/>
          <w:sz w:val="20"/>
          <w:szCs w:val="20"/>
        </w:rPr>
      </w:pPr>
    </w:p>
    <w:p w:rsidR="0093127C" w:rsidRDefault="0093127C"/>
    <w:sectPr w:rsidR="009312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EA" w:rsidRDefault="002E18EA" w:rsidP="00EE2178">
      <w:pPr>
        <w:spacing w:after="0" w:line="240" w:lineRule="auto"/>
      </w:pPr>
      <w:r>
        <w:separator/>
      </w:r>
    </w:p>
  </w:endnote>
  <w:endnote w:type="continuationSeparator" w:id="0">
    <w:p w:rsidR="002E18EA" w:rsidRDefault="002E18EA" w:rsidP="00EE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EA" w:rsidRDefault="002E18EA" w:rsidP="00EE2178">
      <w:pPr>
        <w:spacing w:after="0" w:line="240" w:lineRule="auto"/>
      </w:pPr>
      <w:r>
        <w:separator/>
      </w:r>
    </w:p>
  </w:footnote>
  <w:footnote w:type="continuationSeparator" w:id="0">
    <w:p w:rsidR="002E18EA" w:rsidRDefault="002E18EA" w:rsidP="00EE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28" w:rsidRPr="006D2628" w:rsidRDefault="002E18EA" w:rsidP="006D2628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F13"/>
    <w:multiLevelType w:val="singleLevel"/>
    <w:tmpl w:val="CA8047F8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8D60DF3"/>
    <w:multiLevelType w:val="hybridMultilevel"/>
    <w:tmpl w:val="305E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78"/>
    <w:rsid w:val="0016539E"/>
    <w:rsid w:val="00244F0C"/>
    <w:rsid w:val="002E18EA"/>
    <w:rsid w:val="002F76FE"/>
    <w:rsid w:val="004B0850"/>
    <w:rsid w:val="0058196A"/>
    <w:rsid w:val="006C3AF8"/>
    <w:rsid w:val="0093127C"/>
    <w:rsid w:val="009E5DC0"/>
    <w:rsid w:val="00C016A4"/>
    <w:rsid w:val="00C5168A"/>
    <w:rsid w:val="00D14628"/>
    <w:rsid w:val="00EE2178"/>
    <w:rsid w:val="00F0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5700"/>
  <w15:chartTrackingRefBased/>
  <w15:docId w15:val="{18BB44B2-FF92-473E-B159-6546C00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2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EE2178"/>
    <w:pPr>
      <w:numPr>
        <w:numId w:val="1"/>
      </w:numPr>
      <w:tabs>
        <w:tab w:val="clear" w:pos="720"/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21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178"/>
  </w:style>
  <w:style w:type="paragraph" w:styleId="Akapitzlist">
    <w:name w:val="List Paragraph"/>
    <w:basedOn w:val="Normalny"/>
    <w:uiPriority w:val="34"/>
    <w:qFormat/>
    <w:rsid w:val="00EE21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Kępka</dc:creator>
  <cp:keywords/>
  <dc:description/>
  <cp:lastModifiedBy>Mariola Kępka</cp:lastModifiedBy>
  <cp:revision>8</cp:revision>
  <dcterms:created xsi:type="dcterms:W3CDTF">2022-01-28T11:57:00Z</dcterms:created>
  <dcterms:modified xsi:type="dcterms:W3CDTF">2022-04-13T08:31:00Z</dcterms:modified>
</cp:coreProperties>
</file>