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4E" w:rsidRPr="00113134" w:rsidRDefault="00B10A4E" w:rsidP="00B10A4E">
      <w:pPr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4</w:t>
      </w:r>
    </w:p>
    <w:p w:rsidR="00B10A4E" w:rsidRPr="00113134" w:rsidRDefault="00B10A4E" w:rsidP="00B10A4E">
      <w:pPr>
        <w:jc w:val="right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Wzór umowy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1</w:t>
      </w:r>
    </w:p>
    <w:p w:rsidR="00B10A4E" w:rsidRPr="00113134" w:rsidRDefault="00B10A4E" w:rsidP="00B10A4E">
      <w:pPr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1. Przedmiotem niniejszej umowy jest zadanie polegające na </w:t>
      </w:r>
      <w:r w:rsidRPr="00113134">
        <w:rPr>
          <w:rFonts w:ascii="Calibri Light" w:hAnsi="Calibri Light" w:cs="Calibri Light"/>
          <w:i/>
          <w:sz w:val="24"/>
          <w:szCs w:val="24"/>
        </w:rPr>
        <w:t xml:space="preserve">usunięciu i </w:t>
      </w:r>
      <w:proofErr w:type="gramStart"/>
      <w:r w:rsidRPr="00113134">
        <w:rPr>
          <w:rFonts w:ascii="Calibri Light" w:hAnsi="Calibri Light" w:cs="Calibri Light"/>
          <w:i/>
          <w:sz w:val="24"/>
          <w:szCs w:val="24"/>
        </w:rPr>
        <w:t xml:space="preserve">unieszkodliwieniu  </w:t>
      </w:r>
      <w:r w:rsidRPr="00B2674B">
        <w:rPr>
          <w:rFonts w:ascii="Calibri Light" w:hAnsi="Calibri Light" w:cs="Calibri Light"/>
          <w:i/>
          <w:sz w:val="24"/>
          <w:szCs w:val="24"/>
        </w:rPr>
        <w:t>wyrobów</w:t>
      </w:r>
      <w:proofErr w:type="gramEnd"/>
      <w:r w:rsidRPr="00B2674B">
        <w:rPr>
          <w:rFonts w:ascii="Calibri Light" w:hAnsi="Calibri Light" w:cs="Calibri Light"/>
          <w:i/>
          <w:sz w:val="24"/>
          <w:szCs w:val="24"/>
        </w:rPr>
        <w:t xml:space="preserve"> zawierających azbest znajdujących się na terenie Gminy Sobolew.</w:t>
      </w:r>
    </w:p>
    <w:p w:rsidR="00B10A4E" w:rsidRPr="00113134" w:rsidRDefault="00B10A4E" w:rsidP="00B10A4E">
      <w:pPr>
        <w:pStyle w:val="Tekstpodstawowy"/>
        <w:keepLines w:val="0"/>
        <w:widowControl w:val="0"/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Calibri Light" w:hAnsi="Calibri Light" w:cs="Calibri Light"/>
          <w:spacing w:val="-6"/>
          <w:w w:val="102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2. Zakres rzeczowy obejmuje</w:t>
      </w:r>
      <w:r w:rsidRPr="00113134">
        <w:rPr>
          <w:rFonts w:ascii="Calibri Light" w:hAnsi="Calibri Light" w:cs="Calibri Light"/>
          <w:spacing w:val="-6"/>
          <w:w w:val="102"/>
          <w:sz w:val="24"/>
          <w:szCs w:val="24"/>
        </w:rPr>
        <w:t xml:space="preserve"> pakowanie, załadunek i transport odpowiednio zabezpieczonych wyrobów zawierających azbest, wyładunek i przekazanie usuniętych wyrobów do unieszkodliwienia. </w:t>
      </w:r>
    </w:p>
    <w:p w:rsidR="00B10A4E" w:rsidRPr="00113134" w:rsidRDefault="00B10A4E" w:rsidP="00B10A4E">
      <w:pPr>
        <w:keepLines w:val="0"/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a. Wykaz nieruchomości, na których wyroby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azbestowe  są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składowane stanowi załącznik Nr 1 do niniejszej umowy.</w:t>
      </w:r>
    </w:p>
    <w:p w:rsidR="00B10A4E" w:rsidRPr="00113134" w:rsidRDefault="00B10A4E" w:rsidP="00B10A4E">
      <w:pPr>
        <w:keepLines w:val="0"/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b. Zamawiający zastrzega sobie prawo zmiany nieruchomości, z której będą usuwane wyroby zawierające azbest na zasadzie robót zamiennych w ramach niniejszej umowy.</w:t>
      </w:r>
    </w:p>
    <w:p w:rsidR="00B10A4E" w:rsidRPr="00113134" w:rsidRDefault="00B10A4E" w:rsidP="00B10A4E">
      <w:pPr>
        <w:keepLines w:val="0"/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3. Przewidywana ilość płyt azbestowych do usunięcia może ulec zmianie – do wyczerpania środków finansowych przeznaczonych na realizację zadania.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2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Wykonawca zobowiązuje się do wykonania przedmiotu umowy zgodnie z obowiązującymi przepisami dotyczącymi usuwania wyrobów zawierających azbest oraz z odpadami niebezpiecznymi z podgrupy odpadów 17 06: Materiały izolacyjne oraz materiały konstrukcyjne zawierające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azbest,  oraz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zasadami sztuki budowlanej i z należytą starannością oraz aktualnym poziomem wiedzy technicznej warunkujące odpowiednie bezpieczeństwo ludzi i mienia.</w:t>
      </w:r>
    </w:p>
    <w:p w:rsidR="00B10A4E" w:rsidRPr="00113134" w:rsidRDefault="00B10A4E" w:rsidP="00B10A4E">
      <w:pPr>
        <w:keepLines w:val="0"/>
        <w:widowControl w:val="0"/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2. Wykonawca oświadcza, że składowiska odpadów, na które będą wywożone odpady zawierające azbest spełniają wymogi formalno-prawne dla składowiska odpadów niebezpiecznych.  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3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Szczegółowy zakres robót obejmuje: </w:t>
      </w:r>
    </w:p>
    <w:p w:rsidR="00B10A4E" w:rsidRPr="00113134" w:rsidRDefault="00B10A4E" w:rsidP="00B10A4E">
      <w:pPr>
        <w:keepLines w:val="0"/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</w:t>
      </w:r>
      <w:r w:rsidRPr="00C80F1A">
        <w:rPr>
          <w:rFonts w:ascii="Calibri Light" w:hAnsi="Calibri Light" w:cs="Calibri Light"/>
          <w:sz w:val="24"/>
          <w:szCs w:val="24"/>
          <w:lang/>
        </w:rPr>
        <w:t xml:space="preserve">Pakowanie, załadunek, </w:t>
      </w:r>
      <w:r w:rsidRPr="00113134">
        <w:rPr>
          <w:rFonts w:ascii="Calibri Light" w:hAnsi="Calibri Light" w:cs="Calibri Light"/>
          <w:sz w:val="24"/>
          <w:szCs w:val="24"/>
        </w:rPr>
        <w:t>transport wyrobów zawierających azbest zalegających luzem z miejsca gromadzenia na terenie nieruchomości wymienionych w załączniku nr 1 do umowy obejmujący: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przygotowanie wyrobów zawierających azbest do transportu,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transport odpadów zawierających azbest na składowisko odpadów niebezpiecznych w miejscowości ………… gm. ………………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.woj. …………… i przekazanie do unieszkodliwienia. </w:t>
      </w:r>
    </w:p>
    <w:p w:rsidR="00B10A4E" w:rsidRPr="00113134" w:rsidRDefault="00B10A4E" w:rsidP="00B10A4E">
      <w:pPr>
        <w:keepLines w:val="0"/>
        <w:widowControl w:val="0"/>
        <w:numPr>
          <w:ilvl w:val="2"/>
          <w:numId w:val="7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Rozliczenie końcowe z ilości usuniętych wyrobów zawierających azbest nastąpi na podstawie kart przekazania odpadów zawierających azbest wystawionych odrębnie dla każdego właściciela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nieruchomości,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oraz na podstawie kart przekazania odpadów zawierających azbest na składowisko odpadów niebezpiecznych.        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4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Za wykonanie usług określonych w § 1 ust.1 niniejszej umowy Wykonawca otrzyma wynagrodzenie według cen jednostkowych: </w:t>
      </w:r>
    </w:p>
    <w:p w:rsidR="00B10A4E" w:rsidRPr="00113134" w:rsidRDefault="00B10A4E" w:rsidP="00B10A4E">
      <w:pPr>
        <w:keepLines w:val="0"/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pakowanie, załadunek, transport, rozładunek i utylizacja 1 Mg płyt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azbestowych  netto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w kwocie …………………zł (słownie złotych netto: ………………),  brutto z ……% VAT w kwocie ……..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( słownie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złotych brutto: ………………..).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lastRenderedPageBreak/>
        <w:t>§ 5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9"/>
        </w:numPr>
        <w:tabs>
          <w:tab w:val="clear" w:pos="85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Umowa zostaje zawarta na okres </w:t>
      </w:r>
      <w:r w:rsidRPr="00113134">
        <w:rPr>
          <w:rFonts w:ascii="Calibri Light" w:hAnsi="Calibri Light" w:cs="Calibri Light"/>
          <w:b/>
          <w:sz w:val="24"/>
          <w:szCs w:val="24"/>
        </w:rPr>
        <w:t>do dnia 31.10.2018 r.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9"/>
        </w:numPr>
        <w:tabs>
          <w:tab w:val="clear" w:pos="850"/>
          <w:tab w:val="left" w:pos="27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 Light" w:hAnsi="Calibri Light" w:cs="Calibri Light"/>
          <w:bCs/>
          <w:sz w:val="24"/>
          <w:szCs w:val="24"/>
        </w:rPr>
      </w:pPr>
      <w:r w:rsidRPr="00113134">
        <w:rPr>
          <w:rFonts w:ascii="Calibri Light" w:hAnsi="Calibri Light" w:cs="Calibri Light"/>
          <w:bCs/>
          <w:sz w:val="24"/>
          <w:szCs w:val="24"/>
        </w:rPr>
        <w:t xml:space="preserve">  Usługi określone w §3 Wykonawca będzie realizował zgodnie z otrzymanymi zleceniami.  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9"/>
        </w:numPr>
        <w:tabs>
          <w:tab w:val="clear" w:pos="850"/>
          <w:tab w:val="left" w:pos="27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 Light" w:hAnsi="Calibri Light" w:cs="Calibri Light"/>
          <w:bCs/>
          <w:sz w:val="24"/>
          <w:szCs w:val="24"/>
        </w:rPr>
      </w:pPr>
      <w:r w:rsidRPr="00113134">
        <w:rPr>
          <w:rFonts w:ascii="Calibri Light" w:hAnsi="Calibri Light" w:cs="Calibri Light"/>
          <w:bCs/>
          <w:sz w:val="24"/>
          <w:szCs w:val="24"/>
        </w:rPr>
        <w:t xml:space="preserve">   Za wykonane usługi, określonej w § 3 umowy Wykonawca otrzyma wynagrodzenie w terminie do 30 dni od daty złożenia faktury w siedzibie Zamawiającego.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9"/>
        </w:numPr>
        <w:tabs>
          <w:tab w:val="clear" w:pos="85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Podstawą wystawienia faktury będzie podpisany protokół odbioru robót.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9"/>
        </w:numPr>
        <w:tabs>
          <w:tab w:val="clear" w:pos="850"/>
          <w:tab w:val="num" w:pos="426"/>
        </w:tabs>
        <w:suppressAutoHyphens w:val="0"/>
        <w:autoSpaceDE w:val="0"/>
        <w:autoSpaceDN w:val="0"/>
        <w:adjustRightInd w:val="0"/>
        <w:ind w:hanging="85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Wszelkie koszty wykonania zlecenia ponosi Wykonawca.</w:t>
      </w:r>
    </w:p>
    <w:p w:rsidR="00B10A4E" w:rsidRPr="00113134" w:rsidRDefault="00B10A4E" w:rsidP="00B10A4E">
      <w:pPr>
        <w:widowControl w:val="0"/>
        <w:tabs>
          <w:tab w:val="left" w:pos="270"/>
        </w:tabs>
        <w:autoSpaceDE w:val="0"/>
        <w:autoSpaceDN w:val="0"/>
        <w:adjustRightInd w:val="0"/>
        <w:ind w:left="567"/>
        <w:jc w:val="both"/>
        <w:rPr>
          <w:rFonts w:ascii="Calibri Light" w:hAnsi="Calibri Light" w:cs="Calibri Light"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6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Osobą wyznaczoną ze strony zamawiającego do kontaktu z Wykonawcą i odbioru robót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jest :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Agata Kostecka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Osoby wyznaczone do kontaktu ze strony Wykonawcy: ………………….   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7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Wykonawca samodzielnie ustala z właścicielami nieruchomości, wymienionych w 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zleceniu,  o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którym mowa w § 5 ust. 2 termin wykonania usługi, określonej w § 3 ust. 1 umowy.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obowiązków Wykonawcy należy, uporządkowanie nieruchomości po zakończeniu robót oraz ewentualna wypłata odszkodowań z tytułu zniszczeń powstałych w wyniku prowadzenia robót.  </w:t>
      </w:r>
    </w:p>
    <w:p w:rsidR="00B10A4E" w:rsidRPr="00113134" w:rsidRDefault="00B10A4E" w:rsidP="00B10A4E">
      <w:pPr>
        <w:keepLines w:val="0"/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Wykonawca zobowiązuje się wykonać w trakcie realizacji zadania </w:t>
      </w:r>
      <w:r w:rsidRPr="00113134">
        <w:rPr>
          <w:rFonts w:ascii="Calibri Light" w:hAnsi="Calibri Light" w:cs="Calibri Light"/>
          <w:b/>
          <w:sz w:val="24"/>
          <w:szCs w:val="24"/>
        </w:rPr>
        <w:t>5 zdjęć</w:t>
      </w:r>
      <w:r w:rsidRPr="00113134">
        <w:rPr>
          <w:rFonts w:ascii="Calibri Light" w:hAnsi="Calibri Light" w:cs="Calibri Light"/>
          <w:sz w:val="24"/>
          <w:szCs w:val="24"/>
        </w:rPr>
        <w:t>, na różnych etapach prac. Zdjęcia przekaże Zamawiającemu w wersji elektronicznej i wydruku.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8</w:t>
      </w:r>
    </w:p>
    <w:p w:rsidR="00B10A4E" w:rsidRPr="00113134" w:rsidRDefault="00B10A4E" w:rsidP="00B10A4E">
      <w:pPr>
        <w:keepLines w:val="0"/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Jeżeli w trakcie odbioru robót zostanie stwierdzone 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niezgodne  z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obowiązującymi przepisami  wykonywanie robót Zamawiający może odmówić odbioru i żądać  prowadzenia robót zgodnie z przepisami dotyczącymi usuwania wyrobów zawierających azbest wyznaczając w tym celu odpowiedni termin, nie dłuższy niż 5 dni.</w:t>
      </w:r>
    </w:p>
    <w:p w:rsidR="00B10A4E" w:rsidRPr="00113134" w:rsidRDefault="00B10A4E" w:rsidP="00B10A4E">
      <w:pPr>
        <w:keepLines w:val="0"/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Jeżeli roboty po upływie terminu określonego w ust. 1 prowadzone będą nadal niezgodnie                         z obowiązującymi przepisami dotyczącymi usuwania wyrobów zawierających azbest Zamawiający może:</w:t>
      </w:r>
    </w:p>
    <w:p w:rsidR="00B10A4E" w:rsidRPr="00113134" w:rsidRDefault="00B10A4E" w:rsidP="00B10A4E">
      <w:pPr>
        <w:keepLines w:val="0"/>
        <w:widowControl w:val="0"/>
        <w:numPr>
          <w:ilvl w:val="3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powierzyć poprawienie lub dalsze wykonanie przedmiotu umowy innej osobie na koszt Wykonawcy.</w:t>
      </w:r>
    </w:p>
    <w:p w:rsidR="00B10A4E" w:rsidRPr="00113134" w:rsidRDefault="00B10A4E" w:rsidP="00B10A4E">
      <w:pPr>
        <w:keepLines w:val="0"/>
        <w:widowControl w:val="0"/>
        <w:numPr>
          <w:ilvl w:val="3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odstąpić od umowy z 14 dniowym wypowiedzeniem.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9</w:t>
      </w:r>
    </w:p>
    <w:p w:rsidR="00B10A4E" w:rsidRPr="00113134" w:rsidRDefault="00B10A4E" w:rsidP="00B10A4E">
      <w:pPr>
        <w:keepLines w:val="0"/>
        <w:widowControl w:val="0"/>
        <w:numPr>
          <w:ilvl w:val="2"/>
          <w:numId w:val="1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Wykonawca zapłaci Zamawiającemu kary umowne: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 niewykonanie przedmiotu umowy w terminie określonym w § 5 ust. 1 umowy, w wysokości 0,2% wartości faktury obejmującej roboty z odpowiedniego okresu rozliczeniowego, za każdy dzień zwłoki,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za zwłokę w usunięciu wad, określonych zgodnie z § 9 ust. 1 umowy, w wysokości 0,2% wartości przedmiotu umowy, którego zwłoka dotyczy za każdy dzień zwłoki, licząc od terminu ustalonego na ich usunięcie, 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 odstąpienie od umowy z przyczyn leżących po stronie Wykonawcy w wysokości 10% wartości przedmiotu umowy.</w:t>
      </w:r>
    </w:p>
    <w:p w:rsidR="00B10A4E" w:rsidRPr="00113134" w:rsidRDefault="00B10A4E" w:rsidP="00B10A4E">
      <w:pPr>
        <w:keepLines w:val="0"/>
        <w:widowControl w:val="0"/>
        <w:numPr>
          <w:ilvl w:val="2"/>
          <w:numId w:val="1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Zamawiający zastrzega sobie prawo dochodzenia odszkodowania uzupełniającego w przypadku, gdy wysokość kary nie pokrywa wartości szkody.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lastRenderedPageBreak/>
        <w:t>§ 10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Zmiany treści umowy wymagają formy pisemnej pod rygorem nieważności.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11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sprawach nie uregulowanych niniejszą umową mają zastosowanie odpowiednie przepisy ustawy z dnia 23 kwietnia 1964 r. Kodeks cywilny.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12</w:t>
      </w:r>
    </w:p>
    <w:p w:rsidR="00B10A4E" w:rsidRPr="00113134" w:rsidRDefault="00B10A4E" w:rsidP="00B10A4E">
      <w:pPr>
        <w:pStyle w:val="Tekstpodstawowy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Sądem właściwym do rozstrzygania sporów jest Sąd właściwy dla siedziby Zamawiającego.</w:t>
      </w: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B10A4E" w:rsidRPr="00113134" w:rsidRDefault="00B10A4E" w:rsidP="00B10A4E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§ 13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Umowę sporządzono w czterech jednobrzmiących egzemplarzach, po dwa dla każdej ze stron. </w:t>
      </w:r>
    </w:p>
    <w:p w:rsidR="00B10A4E" w:rsidRPr="00113134" w:rsidRDefault="00B10A4E" w:rsidP="00B10A4E">
      <w:pPr>
        <w:keepLines w:val="0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Umowy są jawne i podlegają udostępnieniu na zasadach określonych w przepisach o dostępie do informacji publicznej.</w:t>
      </w:r>
    </w:p>
    <w:p w:rsidR="00B10A4E" w:rsidRPr="00113134" w:rsidRDefault="00B10A4E" w:rsidP="00B10A4E">
      <w:pPr>
        <w:rPr>
          <w:rFonts w:ascii="Calibri Light" w:hAnsi="Calibri Light" w:cs="Calibri Light"/>
          <w:sz w:val="24"/>
          <w:szCs w:val="24"/>
          <w:lang/>
        </w:rPr>
      </w:pPr>
    </w:p>
    <w:p w:rsidR="00B10A4E" w:rsidRPr="00113134" w:rsidRDefault="00B10A4E" w:rsidP="00B10A4E">
      <w:pPr>
        <w:rPr>
          <w:rFonts w:ascii="Calibri Light" w:hAnsi="Calibri Light" w:cs="Calibri Light"/>
          <w:sz w:val="24"/>
          <w:szCs w:val="24"/>
          <w:lang/>
        </w:rPr>
      </w:pPr>
    </w:p>
    <w:p w:rsidR="00B10A4E" w:rsidRPr="00113134" w:rsidRDefault="00B10A4E" w:rsidP="00B10A4E">
      <w:pPr>
        <w:rPr>
          <w:rFonts w:ascii="Calibri Light" w:hAnsi="Calibri Light" w:cs="Calibri Light"/>
          <w:sz w:val="24"/>
          <w:szCs w:val="24"/>
          <w:lang/>
        </w:rPr>
      </w:pPr>
    </w:p>
    <w:p w:rsidR="00B10A4E" w:rsidRPr="00113134" w:rsidRDefault="00B10A4E" w:rsidP="00B10A4E">
      <w:pPr>
        <w:rPr>
          <w:rFonts w:ascii="Calibri Light" w:hAnsi="Calibri Light" w:cs="Calibri Light"/>
          <w:sz w:val="24"/>
          <w:szCs w:val="24"/>
          <w:lang/>
        </w:rPr>
      </w:pPr>
    </w:p>
    <w:p w:rsidR="00B10A4E" w:rsidRPr="00113134" w:rsidRDefault="00B10A4E" w:rsidP="00B10A4E">
      <w:pPr>
        <w:rPr>
          <w:rFonts w:ascii="Calibri Light" w:hAnsi="Calibri Light" w:cs="Calibri Light"/>
          <w:sz w:val="24"/>
          <w:szCs w:val="24"/>
          <w:lang/>
        </w:rPr>
      </w:pPr>
    </w:p>
    <w:p w:rsidR="00B10A4E" w:rsidRPr="00113134" w:rsidRDefault="00B10A4E" w:rsidP="00B10A4E">
      <w:pPr>
        <w:shd w:val="clear" w:color="auto" w:fill="FFFFFF"/>
        <w:tabs>
          <w:tab w:val="left" w:pos="0"/>
          <w:tab w:val="left" w:pos="4498"/>
        </w:tabs>
        <w:spacing w:before="5"/>
        <w:ind w:right="-225"/>
        <w:rPr>
          <w:rFonts w:ascii="Calibri Light" w:hAnsi="Calibri Light" w:cs="Calibri Light"/>
          <w:b/>
          <w:bCs/>
          <w:i/>
          <w:sz w:val="24"/>
          <w:szCs w:val="24"/>
          <w:lang/>
        </w:rPr>
      </w:pPr>
      <w:r w:rsidRPr="00113134">
        <w:rPr>
          <w:rFonts w:ascii="Calibri Light" w:eastAsia="Courier New" w:hAnsi="Calibri Light" w:cs="Calibri Light"/>
          <w:b/>
          <w:bCs/>
          <w:sz w:val="24"/>
          <w:szCs w:val="24"/>
          <w:lang/>
        </w:rPr>
        <w:t>ZAMAWIAJĄCY:</w:t>
      </w:r>
      <w:r w:rsidRPr="00113134">
        <w:rPr>
          <w:rFonts w:ascii="Calibri Light" w:eastAsia="Courier New" w:hAnsi="Calibri Light" w:cs="Calibri Light"/>
          <w:b/>
          <w:bCs/>
          <w:sz w:val="24"/>
          <w:szCs w:val="24"/>
          <w:lang/>
        </w:rPr>
        <w:tab/>
      </w:r>
      <w:r w:rsidRPr="00113134">
        <w:rPr>
          <w:rFonts w:ascii="Calibri Light" w:eastAsia="Courier New" w:hAnsi="Calibri Light" w:cs="Calibri Light"/>
          <w:b/>
          <w:bCs/>
          <w:sz w:val="24"/>
          <w:szCs w:val="24"/>
          <w:lang/>
        </w:rPr>
        <w:tab/>
        <w:t xml:space="preserve">                     </w:t>
      </w:r>
      <w:r w:rsidRPr="00113134">
        <w:rPr>
          <w:rFonts w:ascii="Calibri Light" w:eastAsia="Courier New" w:hAnsi="Calibri Light" w:cs="Calibri Light"/>
          <w:b/>
          <w:bCs/>
          <w:sz w:val="24"/>
          <w:szCs w:val="24"/>
          <w:lang/>
        </w:rPr>
        <w:tab/>
      </w:r>
      <w:r w:rsidRPr="00113134">
        <w:rPr>
          <w:rFonts w:ascii="Calibri Light" w:eastAsia="Courier New" w:hAnsi="Calibri Light" w:cs="Calibri Light"/>
          <w:b/>
          <w:bCs/>
          <w:sz w:val="24"/>
          <w:szCs w:val="24"/>
          <w:lang/>
        </w:rPr>
        <w:tab/>
        <w:t xml:space="preserve"> WYKONAWCA:</w:t>
      </w:r>
      <w:r w:rsidRPr="00113134">
        <w:rPr>
          <w:rFonts w:ascii="Calibri Light" w:hAnsi="Calibri Light" w:cs="Calibri Light"/>
          <w:b/>
          <w:bCs/>
          <w:i/>
          <w:sz w:val="24"/>
          <w:szCs w:val="24"/>
          <w:lang/>
        </w:rPr>
        <w:t xml:space="preserve"> </w:t>
      </w:r>
    </w:p>
    <w:p w:rsidR="00B10A4E" w:rsidRPr="00113134" w:rsidRDefault="00B10A4E" w:rsidP="00B10A4E">
      <w:pPr>
        <w:shd w:val="clear" w:color="auto" w:fill="FFFFFF"/>
        <w:tabs>
          <w:tab w:val="left" w:pos="0"/>
          <w:tab w:val="left" w:pos="4498"/>
        </w:tabs>
        <w:spacing w:before="5"/>
        <w:ind w:right="-225"/>
        <w:rPr>
          <w:rFonts w:ascii="Calibri Light" w:hAnsi="Calibri Light" w:cs="Calibri Light"/>
          <w:b/>
          <w:bCs/>
          <w:i/>
          <w:sz w:val="24"/>
          <w:szCs w:val="24"/>
          <w:lang/>
        </w:rPr>
      </w:pPr>
    </w:p>
    <w:p w:rsidR="00B10A4E" w:rsidRPr="00113134" w:rsidRDefault="00B10A4E" w:rsidP="00B10A4E">
      <w:pPr>
        <w:shd w:val="clear" w:color="auto" w:fill="FFFFFF"/>
        <w:tabs>
          <w:tab w:val="left" w:pos="180"/>
          <w:tab w:val="left" w:pos="4498"/>
        </w:tabs>
        <w:spacing w:before="5"/>
        <w:ind w:right="-225"/>
        <w:jc w:val="center"/>
        <w:rPr>
          <w:rFonts w:ascii="Calibri Light" w:hAnsi="Calibri Light" w:cs="Calibri Light"/>
          <w:b/>
          <w:bCs/>
          <w:i/>
          <w:lang/>
        </w:rPr>
      </w:pPr>
    </w:p>
    <w:p w:rsidR="00B10A4E" w:rsidRPr="00113134" w:rsidRDefault="00B10A4E" w:rsidP="00B10A4E">
      <w:pPr>
        <w:shd w:val="clear" w:color="auto" w:fill="FFFFFF"/>
        <w:tabs>
          <w:tab w:val="left" w:pos="0"/>
          <w:tab w:val="left" w:pos="4498"/>
        </w:tabs>
        <w:spacing w:before="5"/>
        <w:ind w:right="-225"/>
        <w:rPr>
          <w:rFonts w:ascii="Calibri Light" w:hAnsi="Calibri Light" w:cs="Calibri Light"/>
          <w:b/>
          <w:bCs/>
          <w:i/>
          <w:lang/>
        </w:rPr>
      </w:pPr>
    </w:p>
    <w:p w:rsidR="003E7315" w:rsidRDefault="003E7315">
      <w:bookmarkStart w:id="0" w:name="_GoBack"/>
      <w:bookmarkEnd w:id="0"/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EF7"/>
    <w:multiLevelType w:val="hybridMultilevel"/>
    <w:tmpl w:val="FB86F9CE"/>
    <w:lvl w:ilvl="0" w:tplc="379A8D4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272B7"/>
    <w:multiLevelType w:val="hybridMultilevel"/>
    <w:tmpl w:val="3BEAF4D8"/>
    <w:lvl w:ilvl="0" w:tplc="0AE8E650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52012"/>
    <w:multiLevelType w:val="hybridMultilevel"/>
    <w:tmpl w:val="E2E8808A"/>
    <w:lvl w:ilvl="0" w:tplc="D88C2BB4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cs="Times New Roman" w:hint="default"/>
      </w:rPr>
    </w:lvl>
    <w:lvl w:ilvl="1" w:tplc="96B8A0EE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cs="Times New Roman" w:hint="default"/>
      </w:rPr>
    </w:lvl>
    <w:lvl w:ilvl="2" w:tplc="B35E8DA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sz w:val="22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A4D75AF"/>
    <w:multiLevelType w:val="hybridMultilevel"/>
    <w:tmpl w:val="E5EC44FE"/>
    <w:name w:val="WW8Num2"/>
    <w:lvl w:ilvl="0" w:tplc="51466B56">
      <w:start w:val="1"/>
      <w:numFmt w:val="decimal"/>
      <w:lvlText w:val="%1."/>
      <w:lvlJc w:val="left"/>
      <w:pPr>
        <w:tabs>
          <w:tab w:val="num" w:pos="284"/>
        </w:tabs>
        <w:ind w:left="510" w:hanging="340"/>
      </w:pPr>
      <w:rPr>
        <w:rFonts w:hint="default"/>
        <w:b w:val="0"/>
        <w:i w:val="0"/>
      </w:rPr>
    </w:lvl>
    <w:lvl w:ilvl="1" w:tplc="DD3E222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D2668"/>
    <w:multiLevelType w:val="hybridMultilevel"/>
    <w:tmpl w:val="6900BAAA"/>
    <w:lvl w:ilvl="0" w:tplc="14AA175C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</w:rPr>
    </w:lvl>
    <w:lvl w:ilvl="1" w:tplc="2D2668E8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4D6EFB6A">
      <w:start w:val="2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21F4B"/>
    <w:multiLevelType w:val="hybridMultilevel"/>
    <w:tmpl w:val="97200B84"/>
    <w:lvl w:ilvl="0" w:tplc="B0DA2F78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6" w15:restartNumberingAfterBreak="0">
    <w:nsid w:val="69327A2A"/>
    <w:multiLevelType w:val="hybridMultilevel"/>
    <w:tmpl w:val="7E481E66"/>
    <w:lvl w:ilvl="0" w:tplc="B8F2B5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85147"/>
    <w:multiLevelType w:val="hybridMultilevel"/>
    <w:tmpl w:val="B5588058"/>
    <w:lvl w:ilvl="0" w:tplc="0406DB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1ACC4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sz w:val="22"/>
      </w:rPr>
    </w:lvl>
    <w:lvl w:ilvl="2" w:tplc="4C223E6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sz w:val="22"/>
      </w:rPr>
    </w:lvl>
    <w:lvl w:ilvl="3" w:tplc="520853FE">
      <w:start w:val="1"/>
      <w:numFmt w:val="lowerLetter"/>
      <w:lvlText w:val="%4)"/>
      <w:lvlJc w:val="left"/>
      <w:pPr>
        <w:tabs>
          <w:tab w:val="num" w:pos="851"/>
        </w:tabs>
        <w:ind w:left="851" w:hanging="397"/>
      </w:pPr>
      <w:rPr>
        <w:rFonts w:ascii="Bookman Old Style" w:hAnsi="Bookman Old Style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AF1346"/>
    <w:multiLevelType w:val="hybridMultilevel"/>
    <w:tmpl w:val="99CCAB70"/>
    <w:lvl w:ilvl="0" w:tplc="9DF08594">
      <w:start w:val="1"/>
      <w:numFmt w:val="decimal"/>
      <w:lvlText w:val="%1."/>
      <w:lvlJc w:val="left"/>
      <w:pPr>
        <w:tabs>
          <w:tab w:val="num" w:pos="313"/>
        </w:tabs>
        <w:ind w:left="369" w:hanging="227"/>
      </w:pPr>
      <w:rPr>
        <w:rFonts w:hint="default"/>
      </w:rPr>
    </w:lvl>
    <w:lvl w:ilvl="1" w:tplc="892CF4EC">
      <w:start w:val="1"/>
      <w:numFmt w:val="decimal"/>
      <w:lvlText w:val="%2."/>
      <w:lvlJc w:val="left"/>
      <w:pPr>
        <w:tabs>
          <w:tab w:val="num" w:pos="596"/>
        </w:tabs>
        <w:ind w:left="596" w:hanging="283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4E"/>
    <w:rsid w:val="003E7315"/>
    <w:rsid w:val="00B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D7B2-28D2-47BE-9958-CA7EDD9E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A4E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A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A4E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ZnakZnak1">
    <w:name w:val="Znak Znak1"/>
    <w:basedOn w:val="Normalny"/>
    <w:rsid w:val="00B10A4E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2018-06-21T13:16:00Z</dcterms:created>
  <dcterms:modified xsi:type="dcterms:W3CDTF">2018-06-21T13:17:00Z</dcterms:modified>
</cp:coreProperties>
</file>