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0F6" w:rsidRDefault="00FE10F6"/>
    <w:p w:rsidR="00FE10F6" w:rsidRPr="00687725" w:rsidRDefault="00FE10F6" w:rsidP="00FE10F6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x-none"/>
        </w:rPr>
      </w:pPr>
      <w:r w:rsidRPr="0068772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x-none"/>
        </w:rPr>
        <w:t>OPIS PRZEDMIOTU ZAMÓWIENIA</w:t>
      </w:r>
    </w:p>
    <w:p w:rsidR="00FE10F6" w:rsidRDefault="00FE10F6" w:rsidP="00FE10F6">
      <w:pPr>
        <w:keepNext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tbl>
      <w:tblPr>
        <w:tblStyle w:val="Tabela-Siatka"/>
        <w:tblW w:w="14601" w:type="dxa"/>
        <w:tblInd w:w="-431" w:type="dxa"/>
        <w:tblLook w:val="04A0" w:firstRow="1" w:lastRow="0" w:firstColumn="1" w:lastColumn="0" w:noHBand="0" w:noVBand="1"/>
      </w:tblPr>
      <w:tblGrid>
        <w:gridCol w:w="2022"/>
        <w:gridCol w:w="12579"/>
      </w:tblGrid>
      <w:tr w:rsidR="00D97532" w:rsidRPr="007A1D71" w:rsidTr="00D97532">
        <w:tc>
          <w:tcPr>
            <w:tcW w:w="14601" w:type="dxa"/>
            <w:gridSpan w:val="2"/>
            <w:shd w:val="clear" w:color="auto" w:fill="70AD47" w:themeFill="accent6"/>
          </w:tcPr>
          <w:p w:rsidR="00D97532" w:rsidRDefault="00D97532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20868753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Komputer typu DESKTOP z Monitorem, klawiaturą i myszą w zestawie </w:t>
            </w:r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18 szt</w:t>
            </w:r>
            <w:r w:rsidR="001E3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Komputer stacjonarny. Typu DESKTOP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Komputer będzie wykorzystywany dla potrzeb aplikacji biurowych, aplikacji dedykowanych, aplikacji bazodanowych, systemów dziedzinowych, dostępu do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oraz poczty elektronicznej, do zarządzania aplikacjami i stronami www oraz jako lokalna baza danych i stacja programistyczna.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Chipset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Dostosowany do zaoferowanego procesora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Procesor wielordzeniowy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x86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, osiągający w teście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CPU Mark, w kategorii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wynik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min. 8,000 (8000</w:t>
            </w:r>
            <w:r w:rsidRPr="0008693E">
              <w:rPr>
                <w:rFonts w:ascii="Times New Roman" w:hAnsi="Times New Roman" w:cs="Times New Roman"/>
                <w:b/>
                <w:sz w:val="20"/>
                <w:szCs w:val="20"/>
              </w:rPr>
              <w:t>) punktów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(https://</w:t>
            </w:r>
            <w:hyperlink r:id="rId7">
              <w:r w:rsidRPr="000869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www.cpubenchmark.net/cpu_list.php</w:t>
              </w:r>
            </w:hyperlink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), wprowadzony do sprzedaży jako nowy nie wcześniej niż przed rokiem 2020, wyposażony w instrukcje bezpieczeństwa TPM 2.0.</w:t>
            </w:r>
          </w:p>
        </w:tc>
      </w:tr>
      <w:tr w:rsidR="00D97532" w:rsidRPr="004A63E0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Wyposażona w złącza min.;</w:t>
            </w:r>
          </w:p>
          <w:p w:rsidR="00D97532" w:rsidRPr="00F941A8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PCI Express 3.0</w:t>
            </w:r>
          </w:p>
          <w:p w:rsidR="00D97532" w:rsidRPr="004A63E0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- 1 x M.2 z przeznaczeniem dla dysku SSD z obsługą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PVIe</w:t>
            </w:r>
            <w:proofErr w:type="spellEnd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Minimalnie 8 GB DDR4 (min 2666MHz) z możliwością rozbudowy do 32GB.</w:t>
            </w:r>
          </w:p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 wolnych slotów pamięci min. 1 szt.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 min.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M.2 256GB SSD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D97532" w:rsidRPr="007A1D71" w:rsidTr="00D97532"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Napęd optyczny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Wbudowana nagrywarka DVD +/- RW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Grafika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Grafika zintegrowana z procesorem, współdzielona i dynamicznie przydzielana pamięć z VRAM.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12579" w:type="dxa"/>
          </w:tcPr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Karta dźwiękowa zintegrowana z płytą główną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125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63"/>
            </w:tblGrid>
            <w:tr w:rsidR="00D97532" w:rsidRPr="0008693E" w:rsidTr="00F831CB">
              <w:trPr>
                <w:trHeight w:val="1051"/>
              </w:trPr>
              <w:tc>
                <w:tcPr>
                  <w:tcW w:w="0" w:type="auto"/>
                </w:tcPr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Typu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tower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z obsługą kart PCI Express wyłącznie o wysokim (pełnym)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profilu.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Fabrycznie umożliwiająca montaż min. 2 kieszeni: 1 szt. na napęd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optyczny (dopuszcza się stosowanie napędów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slim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) zewnętrzna, 1 szt.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3,5” na standardowy dysk twardy.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Wyposażona w czytnik kart multimedialnych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( dopuszczalny czytnik USB)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- Obudowa trwale oznaczona nazwą producenta, nazwą komputera,</w:t>
                  </w:r>
                </w:p>
                <w:p w:rsidR="00D97532" w:rsidRPr="0008693E" w:rsidRDefault="00D97532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numerem seryjnym</w:t>
                  </w:r>
                </w:p>
              </w:tc>
            </w:tr>
          </w:tbl>
          <w:p w:rsidR="00D97532" w:rsidRPr="0008693E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Zasilacz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Minimalnie </w:t>
            </w:r>
            <w:r w:rsidR="003B22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0W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Porty/ złącza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Wbudowane porty/złącza: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HDMI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- 4 x USB w tym min. 2 porty z tyłu komputera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sieciowy RJ-45 ( LAN 10/100/1000Mbit/s z funkcją PXE oraz Wake on LAN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słuchawek i mikrofonu na przednim lub tylnym panelu obudowy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czytnik kart pamięci SD ( dopuszcza się czytnik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Wymagana ilość i rozmieszczenie ( na zewnątrz obudowy komputera ) portów USB nie może być osiągnięta przy zastosowaniu konwerterów, przejściówek, urządzeń typu HUB itp.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Zgodność z systemami i standardami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Oferowane modele komputerów muszą poprawnie współpracować z posiadanymi przez zamawiającego programami i systemami serwerowymi </w:t>
            </w: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System w wersji 64bit, równoważny w systemem MS Windows 10PRO/11PRO ze względu na wymóg zgodności z systemami i programami posiadanymi przez zamawiającego. 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br/>
              <w:t>Klucz licencji systemu operacyjnego powinien być zapisany w BIOS urządzenia.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Płyta główna zawierająca układ sprzętowy TPM 2.0 </w:t>
            </w: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Procesor powinien wspierać instrukcje TPM 2.0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Wirtualizacja</w:t>
            </w:r>
          </w:p>
        </w:tc>
        <w:tc>
          <w:tcPr>
            <w:tcW w:w="12579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Sprzętowe wsparcie technologii wirtualizacji realizowane łącznie w procesorze, chipsecie płyty głównej oraz w BIOS systemu.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12579" w:type="dxa"/>
          </w:tcPr>
          <w:p w:rsidR="00D97532" w:rsidRPr="00252218" w:rsidRDefault="00D97532" w:rsidP="00F831CB">
            <w:pPr>
              <w:pStyle w:val="TableParagraph"/>
              <w:spacing w:line="264" w:lineRule="exact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zgodny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specyfikacją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UEFI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uruchamiania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operacyjnego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z dysku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twardego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komputera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urządzeń zewnętrznych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informacji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o: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modelu komputera,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PN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numerze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seryjnym,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Adres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karty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sieciowej,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wersja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Biosu,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zainstalowanym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taktowaniu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ilości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pamięci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RAM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wraz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taktowaniem,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stanie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pracy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wentylatora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napędach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dyskach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2522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M.2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(model</w:t>
            </w:r>
            <w:r w:rsidRPr="00252218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dysku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napędu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optycznego)</w:t>
            </w:r>
          </w:p>
          <w:p w:rsidR="00D97532" w:rsidRPr="00252218" w:rsidRDefault="00D97532" w:rsidP="00F831CB">
            <w:pPr>
              <w:pStyle w:val="TableParagraph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poziomu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Bios: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wyłączenia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selektywnego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(pojedynczego)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ustawienia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hasła: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administratora,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Power-On,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HDD,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blokady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aktualizacji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hasła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załadowania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optymalnych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ustawień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</w:p>
          <w:p w:rsidR="00D97532" w:rsidRPr="00252218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obsługa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pomocą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klawiatury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myszy</w:t>
            </w:r>
          </w:p>
        </w:tc>
      </w:tr>
      <w:tr w:rsidR="00D97532" w:rsidRPr="007A1D71" w:rsidTr="00D97532">
        <w:trPr>
          <w:trHeight w:val="1534"/>
        </w:trPr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2579" w:type="dxa"/>
          </w:tcPr>
          <w:p w:rsidR="00D97532" w:rsidRPr="00252218" w:rsidRDefault="00D97532" w:rsidP="00D97532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spacing w:line="26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Certyfikat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ISO9001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dla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producenta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sprzętu (należy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załączyć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Deklaracja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zgodności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(załączyć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D97532" w:rsidRPr="00252218" w:rsidRDefault="00D97532" w:rsidP="00D97532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right="6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mierzona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pozycji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trybie IDLE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nie</w:t>
            </w:r>
            <w:r w:rsidRPr="00252218">
              <w:rPr>
                <w:rFonts w:ascii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większa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niż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spełnienie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powyższych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wymagań załączyć</w:t>
            </w: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oferty.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12579" w:type="dxa"/>
          </w:tcPr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Zainstalowany system operacyjny Windows 10 lub 11 PL x64 w polskiej wersji językowej lub równoważny spełniający co najmniej następujące wymagania poprzez wbudowane mechanizmy, bez użycia dodatkowych aplikacji: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1. Rodzaj graficznego interfejsu użytkownika: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- Klasyczny, umożliwiający obsługę przy pomocy klawiatury i myszy,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 Interfejs użytkownika dostępny w wielu językach do wyboru – w tym polskim i angielskim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3. Możliwość tworzenia pulpitów wirtualnych, przenoszenia aplikacji pomiędzy pulpitami i przełączanie się pomiędzy pulpitami za pomocą skrótów klawiaturowych lub GUI.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4. Wbudowane w system operacyjny minimum dwie przeglądarki Internetowe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5.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6. Zlokalizowane w języku polskim, co najmniej następujące elementy: menu, pomoc, komunikaty systemowe, menedżer plików.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7. Graficzne środowisko instalacji i konfiguracji dostępne w języku polskim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8. Wbudowany system pomocy w języku polskim.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9. Możliwość przystosowania stanowiska dla osób niepełnosprawnych (np. słabo widzących).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10. Możliwość dokonywania aktualizacji i poprawek systemu poprzez mechanizm zarządzany przez administratora systemu Zamawiającego.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Możliwość dostarczania poprawek do systemu operacyjnego w modelu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-to-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12. Możliwość sterowania czasem dostarczania nowych wersji systemu operacyjnego, możliwość centralnego opóźniania dostarczania nowej wersji o minimum 4 miesiące.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13. Zabezpieczony hasłem hierarchiczny dostęp do systemu, konta i profile użytkowników zarządzane zdalnie; praca systemu w trybie ochrony kont użytkowników.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14. Możliwość dołączenia systemu do usługi katalogowej on-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premise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w chmurze.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15. Umożliwienie zablokowania urządzenia w ramach danego konta tylko do uruchamiania wybranej aplikacji - tryb "kiosk".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16.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17. Zdalna pomoc i współdzielenie aplikacji – możliwość zdalnego przejęcia sesji zalogowanego użytkownika celem rozwiązania problemu z komputerem.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 Transakcyjny system plików pozwalający na stosowanie przydziałów (ang.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quota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19. Oprogramowanie dla tworzenia kopii zapasowych (Backup); automatyczne wykonywanie kopii plików z możliwością automatycznego przywrócenia wersji wcześniejszej.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20. Możliwość przywracania obrazu plików systemowych do uprzednio zapisanej postaci.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21. Możliwość przywracania systemu operacyjnego do stanu początkowego z pozostawieniem plików użytkownika.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22. Możliwość blokowania lub dopuszczania dowolnych urządzeń peryferyjnych za pomocą polityk grupowych (np. przy użyciu numerów identyfikacyjnych sprzętu)."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23. Wbudowana możliwość zdalnego dostępu do systemu i pracy zdalnej z wykorzystaniem pełnego interfejsu graficznego.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24. Dostępność bezpłatnych biuletynów bezpieczeństwa związanych z działaniem systemu operacyjnego.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25. Wbudowana zapora internetowa (firewall) dla ochrony połączeń internetowych, zintegrowana z systemem konsola do zarządzania ustawieniami zapory i regułami IP v4 i IP v6.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26.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27.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28. Wbudowany system uwierzytelnienia dwuskładnikowego oparty o certyfikat lub klucz prywatny oraz PIN lub uwierzytelnienie biometryczne.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29. Wbudowane mechanizmy ochrony antywirusowej i przeciw złośliwemu oprogramowaniu z zapewnionymi bezpłatnymi aktualizacjami.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30. Wbudowany system szyfrowania dysku twardego ze wsparciem modułu TPM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31. Możliwość tworzenia i przechowywania kopii zapasowych kluczy odzyskiwania do szyfrowania dysku w usługach katalogowych.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32. Możliwość tworzenia wirtualnych kart inteligentnych.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firmware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UEFI i funkcji bezpiecznego rozruchu (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Secure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Boot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34. Wbudowany w system, wykorzystywany automatycznie przez wbudowane przeglądarki filtr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reputacyjny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URL.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35. Wsparcie dla IPSEC oparte na politykach – wdrażanie IPSEC oparte na zestawach reguł definiujących ustawienia zarządzanych w sposób centralny.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36. Mechanizmy logowania w oparciu o: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a. Login i hasło,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b. Karty inteligentne i certyfikaty (Smart Card),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c. Wirtualne karty inteligentne i certyfikaty (logowanie w oparciu o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certyfikat chroniony poprzez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moduł TPM),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d. Certyfikat/Klucz i PIN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e. Certyfikat/Klucz i uwierzytelnienie biometryczne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37. Wsparcie dla uwierzytelniania na bazie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Kerberos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v.5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38. Wbudowany agent do zbierania danych na temat zagrożeń na stacji roboczej.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39. Wsparcie .NET Framework 2.x, 3.x i 4.x – możliwość uruchomienia aplikacji działających we wskazanych środowiskach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VBScript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możliwość uruchamiania interpretera poleceń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41. Wsparcie dla Power Shell 5.x – możliwość uruchamiania interpretera poleceń</w:t>
            </w:r>
          </w:p>
          <w:p w:rsidR="00D97532" w:rsidRPr="007576BE" w:rsidRDefault="00D97532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42. Klucz licencyjny musi być zapisany trwale w BIOS, tak aby umożliwiać instalacje systemu operacyjnego bez potrzeby ręcznego wpisywania klucza licencyjnego i aktywacje automatyczną systemu po podłączeniu do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internetu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E758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Microsoft Office 365 wersja edukacyjna (LTSC EDU)  lub równoważny</w:t>
            </w:r>
          </w:p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Kryteria równoważności: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pełna polska wersja językowa inte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rfejsu użytkownika; prostota i intuicyjność obsługi, pozwalająca na pracę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osobom nieposiadają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cym umiejętności technicznych.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Oprogramowanie musi umożliwiać tworzenie i edycję dokument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 elektronicznych w ustalonym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formacie, który spełnia następujące warunki: posiada kompletny i 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licznie dostępny opis formatu;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ma zdefiniowany układ informacji w postaci XML zgodnie z Załą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cznikiem 2 Rozporządzenia Rady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Ministrów z dnia 12 kwietnia 2012 r. w sprawie Krajowych Ram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nteroperacyjności,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wymagań dla rejestrów publicznych i wymiany informacji w postaci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lektronicznej oraz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wymagań dla systemów teleinformatycznych. Oprogramowanie musi umożliwiać dostosowanie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dokumentów i szablonów do potrzeb instytucji oraz udostępniać narzę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 umożliwiające dystrybucję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odpowiednich szablonów do właściwych odbiorców. W skład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oprogramowania muszą wchodzić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narzędzia programistyczne umożliwiające automatyzację pracy i wymianę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danych pomiędzy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dokumentami i aplikacjami (język makropoleceń, język skryptowy).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aplikacji musi być dostępna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dokumentacja w języku polskim. Pakiet zintegrowanych apli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kacji biurowych musi zawierać: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edytor tekstów; arkusz kalkulacyjny; narzędzie do przygotowywa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i prowadzenia prezentacji;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narzędzie do tworzenia drukowanych materiałów informacyj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nych; narzędzie do zarządzania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informacją prywatną (pocztą elektroniczną, kalendarzem, kontakt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 i zadaniami); narzędzie do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tworzenia notatek przy pomocy klawiatury lub notatek odręcznych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ekranie urządzenia typu tablet,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PC z mechanizmem OCR.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Edytor tekstów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edycję i formatowanie tekstu w języku polskim wraz z obsługą języka polskiego w zakresie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sprawdzania pisowni i poprawności gramatycznej oraz funkcjonalnością słownika wyrazów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bliskoznacznych i autokorekty;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wstawianie oraz formatowanie tabel; </w:t>
            </w:r>
          </w:p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c) wstawianie oraz formatowanie obiektów graficznych;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wstawianie wykresów i tabel z arkusza kalkulacyjnego (wliczając tabele przestawne);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automatyczne numerowanie rozdziałów, punktów, akapitów, tabel i rysunków;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automatyczne tworzenie spisów treści;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formatowanie nagłówków i stopek stron;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śledzenie i porównywanie zmian wprowadzonych przez użytkowników w dokumencie;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nagrywanie, tworzenie i edycję makr automatyzujących wykonywanie czynności;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określenie układu strony (pionowa/pozioma);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wydruk dokumentów;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wykonywanie korespondencji seryjnej, bazując na danych adresowych pochodzących z arkusza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kalkulacyjnego i z narzędzia do zarządzania informacją prywatną;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wymagana jest dostępność do oferowanego edytora tekstu bezpłatnych narzędzi (kontrolki)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umożliwiających podpisanie podpisem elektronicznym pliku z zapisanym dokumentem przy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pomocy certyfikatu kwalifikowanego zgodnie z wymaganiami obowiązującego w Polsce prawa.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Arkusz kalkulacyjny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raportów tabelarycznych;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wykresów liniowych (wraz z linią trendu), słupkowych, kołowych;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arkuszy kalkulacyjnych zawierających teksty, dane liczbowe oraz formuły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przeprowadzające operacje matematyczne, logiczne, tekstowe, statystyczne oraz operacje na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danych finansowych i na miarach czasu;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tworzenie raportów z zewnętrznych źródeł danych (inne arkusze kalkulacyjne, bazy danych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zgodne z ODBC, pliki tekstowe, pliki XML, </w:t>
            </w:r>
            <w:proofErr w:type="spellStart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webservice</w:t>
            </w:r>
            <w:proofErr w:type="spellEnd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obsługę kostek OLAP oraz tworzenie i edycję kwerend bazodanowych i webowych. Narzędzia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wspomagające analizę statystyczną i finansową, analizę wariantową i rozwiązywanie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problemów optymalizacyjnych;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tworzenie raportów tabeli przestawnych umożliwiających dynamiczną zmianę wymiarów oraz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wykresów bazujących na danych z tabeli przestawnych;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wyszukiwanie i zmianę danych;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wykonywanie analiz danych przy użyciu formatowania warunkowego;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nazywanie komórek arkusza i odwoływanie się w formułach po takiej nazwie;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nagrywanie, tworzenie i edycję makr automatyzujących wykonywanie czynności;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formatowanie czasu, daty i wartości finansowych z polskim formatem;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zapis wielu arkuszy kalkulacyjnych w jednym pliku;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przygotowywania i prowadzenia prezentacji multimedialnych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przygotowywanie prezentacji multimedialnych;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prezentowanie przy użyciu projektora multimedialnego;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drukowanie w formacie umożliwiającym robienie notatek;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zapisanie jako prezentacji tylko do odczytu;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nagrywanie narracji i dołączanie jej do prezentacji;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opatrywanie slajdów notatkami dla prezentera;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umieszczanie i formatowanie tekstów, obiektów graficznych, tabel, nagrań dźwiękowych i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wideo;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umieszczanie tabel i wykresów pochodzących z arkusza kalkulacyjnego;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odświeżenie wykresu znajdującego się w prezentacji po zmianie danych w źródłowym arkuszu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kalkulacyjnym;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tworzenia animacji obiektów i całych slajdów;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prowadzenie prezentacji w trybie prezentera, gdzie slajdy są widoczne na jednym monitorze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lub projektorze, a na drugim widoczne są slajdy i notatki prezentera.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tworzenia drukowanych materiałów informacyjnych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i edycję drukowanych materiałów informacyjnych;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materiałów przy użyciu dostępnych z narzędziem szablonów: broszur, biuletynów,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edycję poszczególnych stron materiałów;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podział treści na kolumny;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e) umieszczanie elementów graficznych;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wykorzystanie mechanizmu korespondencji seryjnej;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płynne przesuwanie elementów po całej stronie publikacji;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eksport publikacji do formatu PDF oraz TIFF;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wydruk publikacji;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przygotowywania materiałów do wydruku w standardzie CMYK.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zarządzania informacją prywatną (pocztą elektroniczną, kalendarzem,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kontaktami i zadaniami) musi umożliwiać: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pobieranie i wysyłanie poczty elektronicznej z serwera pocztowego;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filtrowanie niechcianej poczty elektronicznej (SPAM) oraz określenie listy zablokowanych i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bezpiecznych nadawców;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katalogów, pozwalających katalogować pocztę elektroniczną;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automatyczne grupowanie poczty o tym samym tytule;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tworzenie reguł przenoszących automatycznie nową pocztę elektroniczną do określonych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 bazując na słowach zawartych w tytule, adresie nadawcy i odbiorcy;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oflagowanie poczty elektronicznej z określeniem terminu przypomnienia;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zarządzanie kalendarzem;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udostępnianie kalendarza innym użytkownikom;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przeglądanie kalendarza innych użytkowników;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zapraszanie uczestników na spotkanie, co po ich akceptacji powoduje automatyczne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wprowadzenie spotkania w ich kalendarzach;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zarządzanie listą zadań;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zlecanie zadań innym użytkownikom;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zarządzanie listą kontaktów;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udostępnianie listy kontaktów innym użytkownikom; </w:t>
            </w:r>
          </w:p>
          <w:p w:rsidR="00D97532" w:rsidRPr="000326CD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o) przeglądanie listy kontaktów innych użytkowników; </w:t>
            </w:r>
          </w:p>
          <w:p w:rsidR="00D97532" w:rsidRDefault="00D97532" w:rsidP="00F831CB"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p) możliwość przesyłania kontaktów innym użytkownikom</w:t>
            </w:r>
          </w:p>
          <w:p w:rsidR="00D97532" w:rsidRPr="00983000" w:rsidRDefault="00D97532" w:rsidP="00F831CB">
            <w:pPr>
              <w:pStyle w:val="Akapitzlis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Warunki gwarancji </w:t>
            </w: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Dedykowany portal techniczny producenta fabrycznego komputera, umożliwiający Zamawiającemu na podstawie </w:t>
            </w:r>
            <w:proofErr w:type="spellStart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>tagu</w:t>
            </w:r>
            <w:proofErr w:type="spellEnd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 serwisowego, numeru seryjnego, modelu komputera wsparcie, aktualizacje, zgłaszanie awarii.</w:t>
            </w:r>
          </w:p>
          <w:p w:rsidR="00D97532" w:rsidRPr="0069565D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kompletnych danych o urządzeniu na jednej witrynie internetowej prowadzonej przez producenta (automatyczna identyfikacja komputera, konfiguracja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fabryczna)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 komputera, aktualizacje, diagnostyka, dedykowane oprogramowanie, tworzenie dysku odzyskiwania systemu operacyjnego)</w:t>
            </w:r>
          </w:p>
          <w:p w:rsidR="00D97532" w:rsidRPr="007A1D71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Min. 2-letnia gwarancja producenta.</w:t>
            </w:r>
          </w:p>
        </w:tc>
      </w:tr>
      <w:tr w:rsidR="00D97532" w:rsidRPr="007A1D71" w:rsidTr="00D97532">
        <w:tc>
          <w:tcPr>
            <w:tcW w:w="2022" w:type="dxa"/>
          </w:tcPr>
          <w:p w:rsidR="00D97532" w:rsidRPr="007A1D71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Klawiatura/mysz</w:t>
            </w:r>
          </w:p>
        </w:tc>
        <w:tc>
          <w:tcPr>
            <w:tcW w:w="12579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Klawiatura przewodowa lub bezprzewodowa w układzie US</w:t>
            </w:r>
          </w:p>
          <w:p w:rsidR="00D97532" w:rsidRPr="006F7D5D" w:rsidRDefault="00D97532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Mysz przewodowa lub bezprzewodowa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97532" w:rsidRPr="007A1D71" w:rsidTr="00D97532">
        <w:trPr>
          <w:trHeight w:val="334"/>
        </w:trPr>
        <w:tc>
          <w:tcPr>
            <w:tcW w:w="14601" w:type="dxa"/>
            <w:gridSpan w:val="2"/>
          </w:tcPr>
          <w:p w:rsidR="00D97532" w:rsidRDefault="00D97532" w:rsidP="00F8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Monitor będzie wykorzystywany dla potrzeb aplikacji biurowych, internetowych, szkoleniowych. W ofercie należy podać model, symbol, nazwę producenta, numer katalogowy oferowanego sprzętu umożliwiający jednoznaczną identyfikację monitora.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ekranu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Przekątna ekranu minimalnie 21,5”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Matryca LED typu IPS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250 cd/m2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1000:1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Kąty widzenia min. 178 stopni w pionie i min. 178 stopni w poziomie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reakcji matrycy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Maksimum 5ms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Rozdzielczość nie mniejsza niż: FHD (1920x1080)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Głębia koloru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Minimum 16,7 mln kolorów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ochrony oczu</w:t>
            </w:r>
          </w:p>
        </w:tc>
        <w:tc>
          <w:tcPr>
            <w:tcW w:w="12579" w:type="dxa"/>
          </w:tcPr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migotania</w:t>
            </w:r>
          </w:p>
          <w:p w:rsidR="00D97532" w:rsidRDefault="00D97532" w:rsidP="00F831CB">
            <w:pPr>
              <w:pStyle w:val="Default"/>
              <w:rPr>
                <w:sz w:val="22"/>
                <w:szCs w:val="22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niebieskiego światła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HDMI</w:t>
            </w:r>
          </w:p>
          <w:p w:rsidR="00D97532" w:rsidRPr="00901D69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15-pin D-SUB (VGA)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2 lata producenta</w:t>
            </w:r>
          </w:p>
        </w:tc>
      </w:tr>
      <w:tr w:rsidR="00D97532" w:rsidRPr="007A1D71" w:rsidTr="00D97532">
        <w:trPr>
          <w:trHeight w:val="334"/>
        </w:trPr>
        <w:tc>
          <w:tcPr>
            <w:tcW w:w="2022" w:type="dxa"/>
          </w:tcPr>
          <w:p w:rsidR="00D97532" w:rsidRDefault="00D97532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12579" w:type="dxa"/>
          </w:tcPr>
          <w:p w:rsidR="00D97532" w:rsidRDefault="00D97532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 musi posiadać trwałe oznaczenie logo producenta oraz dołączone w zestawie kable zasilania i HDMI</w:t>
            </w:r>
          </w:p>
        </w:tc>
      </w:tr>
    </w:tbl>
    <w:p w:rsidR="007F3851" w:rsidRDefault="007F3851">
      <w:pPr>
        <w:sectPr w:rsidR="007F3851" w:rsidSect="00FE10F6">
          <w:headerReference w:type="default" r:id="rId8"/>
          <w:footerReference w:type="default" r:id="rId9"/>
          <w:pgSz w:w="16838" w:h="11906" w:orient="landscape"/>
          <w:pgMar w:top="851" w:right="1417" w:bottom="1417" w:left="1417" w:header="708" w:footer="708" w:gutter="0"/>
          <w:cols w:space="708"/>
          <w:docGrid w:linePitch="360"/>
        </w:sectPr>
      </w:pPr>
    </w:p>
    <w:p w:rsidR="00FE10F6" w:rsidRDefault="00FE10F6"/>
    <w:p w:rsidR="0046556F" w:rsidRDefault="0046556F"/>
    <w:tbl>
      <w:tblPr>
        <w:tblStyle w:val="Tabela-Siatka"/>
        <w:tblW w:w="12617" w:type="dxa"/>
        <w:tblInd w:w="-431" w:type="dxa"/>
        <w:tblLook w:val="04A0" w:firstRow="1" w:lastRow="0" w:firstColumn="1" w:lastColumn="0" w:noHBand="0" w:noVBand="1"/>
      </w:tblPr>
      <w:tblGrid>
        <w:gridCol w:w="2022"/>
        <w:gridCol w:w="10595"/>
      </w:tblGrid>
      <w:tr w:rsidR="0046556F" w:rsidRPr="007A1D71" w:rsidTr="0046556F">
        <w:tc>
          <w:tcPr>
            <w:tcW w:w="12617" w:type="dxa"/>
            <w:gridSpan w:val="2"/>
            <w:shd w:val="clear" w:color="auto" w:fill="70AD47" w:themeFill="accent6"/>
          </w:tcPr>
          <w:p w:rsidR="0046556F" w:rsidRDefault="0046556F" w:rsidP="00F83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Komputera typu DESKTOP z Monitorem, klawiaturą i myszą w zestawie</w:t>
            </w:r>
            <w:r w:rsidR="001E3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3B2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E38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szt. 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Komputer stacjonarny. Typu DESKTOP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Komputer będzie wykorzystywany dla potrzeb aplikacji biurowych, aplikacji dedykowanych, aplikacji bazodanowych, systemów dziedzinowych, dostępu do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oraz poczty elektronicznej, do zarządzania aplikacjami i stronami www oraz jako lokalna baza danych i stacja programistyczna.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Chipset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Dostosowany do zaoferowanego procesora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Procesor wielordzeniowy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klasy x86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, osiągający w teście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CPU Mark, w kategorii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wynik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min. 20,000 (20000 </w:t>
            </w:r>
            <w:r w:rsidRPr="0008693E">
              <w:rPr>
                <w:rFonts w:ascii="Times New Roman" w:hAnsi="Times New Roman" w:cs="Times New Roman"/>
                <w:b/>
                <w:sz w:val="20"/>
                <w:szCs w:val="20"/>
              </w:rPr>
              <w:t>) punktów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(https://</w:t>
            </w:r>
            <w:hyperlink r:id="rId10">
              <w:r w:rsidRPr="000869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www.cpubenchmark.net/cpu_list.php</w:t>
              </w:r>
            </w:hyperlink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), wprowadzony do sprzedaży jako nowy nie wcześniej niż przed rokiem 2020, wyposażony w instrukcje bezpieczeństwa TPM 2.0.</w:t>
            </w:r>
          </w:p>
        </w:tc>
      </w:tr>
      <w:tr w:rsidR="0046556F" w:rsidRPr="004A63E0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Płyta główna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Wyposażona w złącza min.;</w:t>
            </w:r>
          </w:p>
          <w:p w:rsidR="0046556F" w:rsidRPr="00F941A8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A8">
              <w:rPr>
                <w:rFonts w:ascii="Times New Roman" w:hAnsi="Times New Roman" w:cs="Times New Roman"/>
                <w:sz w:val="20"/>
                <w:szCs w:val="20"/>
              </w:rPr>
              <w:t>- 1 x PCI Express 3.0 x16,</w:t>
            </w:r>
          </w:p>
          <w:p w:rsidR="0046556F" w:rsidRPr="00F941A8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A8">
              <w:rPr>
                <w:rFonts w:ascii="Times New Roman" w:hAnsi="Times New Roman" w:cs="Times New Roman"/>
                <w:sz w:val="20"/>
                <w:szCs w:val="20"/>
              </w:rPr>
              <w:t>- 1 x PCI Express 3.0 x1</w:t>
            </w:r>
          </w:p>
          <w:p w:rsidR="0046556F" w:rsidRPr="004A63E0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- 1 x M.2 z przeznaczeniem dla dysku SSD z obsługą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PVIe</w:t>
            </w:r>
            <w:proofErr w:type="spellEnd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63E0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16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GB DDR4 (min 2666MH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z) z możliwością rozbudowy do 64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GB.</w:t>
            </w:r>
          </w:p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 wolnych slotów pamięci minimum 1 szt.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Typu M.2 1000</w:t>
            </w: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GB SSD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</w:tc>
      </w:tr>
      <w:tr w:rsidR="0046556F" w:rsidRPr="007A1D71" w:rsidTr="0046556F"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Napęd optyczny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Wbudowana nagrywarka DVD +/- RW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Karta graficzna dedykowana osiągająca minimum 20,000 (20000) punktów w teście </w:t>
            </w:r>
            <w:proofErr w:type="spellStart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 xml:space="preserve"> - G3D Mark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 kategorii </w:t>
            </w:r>
            <w:r w:rsidRPr="005D294E">
              <w:rPr>
                <w:rFonts w:ascii="Times New Roman" w:hAnsi="Times New Roman" w:cs="Times New Roman"/>
                <w:sz w:val="20"/>
                <w:szCs w:val="20"/>
              </w:rPr>
              <w:t xml:space="preserve">High End </w:t>
            </w:r>
            <w:proofErr w:type="spellStart"/>
            <w:r w:rsidRPr="005D294E">
              <w:rPr>
                <w:rFonts w:ascii="Times New Roman" w:hAnsi="Times New Roman" w:cs="Times New Roman"/>
                <w:sz w:val="20"/>
                <w:szCs w:val="20"/>
              </w:rPr>
              <w:t>Videocards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hyperlink r:id="rId11" w:history="1">
              <w:r w:rsidRPr="00B224D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https://www.videocardbenchmark.net/high_end_gpus.html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10595" w:type="dxa"/>
          </w:tcPr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3E">
              <w:rPr>
                <w:rFonts w:ascii="Times New Roman" w:hAnsi="Times New Roman" w:cs="Times New Roman"/>
                <w:sz w:val="20"/>
                <w:szCs w:val="20"/>
              </w:rPr>
              <w:t>Karta dźwiękowa zintegrowana z płytą główną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105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79"/>
            </w:tblGrid>
            <w:tr w:rsidR="0046556F" w:rsidRPr="0008693E" w:rsidTr="00F831CB">
              <w:trPr>
                <w:trHeight w:val="1051"/>
              </w:trPr>
              <w:tc>
                <w:tcPr>
                  <w:tcW w:w="0" w:type="auto"/>
                </w:tcPr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Typu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tower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z obsługą kart PCI Express wyłącznie o wysokim (pełnym)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profilu.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Fabrycznie umożliwiająca montaż min. 2 kieszeni: 1 szt. na napęd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optyczny (dopuszcza się stosowanie napędów </w:t>
                  </w:r>
                  <w:proofErr w:type="spellStart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slim</w:t>
                  </w:r>
                  <w:proofErr w:type="spellEnd"/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) zewnętrzna, 1 szt.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3,5” na standardowy dysk twardy.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Wyposażona w czytnik kart multimedialnych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- Obudowa trwale oznaczona nazwą producenta, nazwą komputera,</w:t>
                  </w:r>
                </w:p>
                <w:p w:rsidR="0046556F" w:rsidRPr="0008693E" w:rsidRDefault="0046556F" w:rsidP="00F831CB">
                  <w:pPr>
                    <w:widowControl/>
                    <w:adjustRightInd w:val="0"/>
                    <w:ind w:left="-113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</w:pPr>
                  <w:r w:rsidRPr="0008693E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</w:rPr>
                    <w:t>numerem seryjnym</w:t>
                  </w:r>
                </w:p>
              </w:tc>
            </w:tr>
          </w:tbl>
          <w:p w:rsidR="0046556F" w:rsidRPr="0008693E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Zasilacz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300W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Porty/ złącza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Wbudowane porty/złącza: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x HDMI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 x USB w tym min. 4 porty z tyłu komputera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sieciowy RJ-45 ( LAN 10/100/1000Mbit/s z funkcją PXE oraz Wake on LAN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port słuchawek i mikrofonu na przednim lub tylnym panelu obudowy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czytnik kart pamięci SD ( dopuszcza się możliwość instalacji czytnika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Wymagana ilość i rozmieszczenie ( na zewnątrz obudowy komputera ) portów USB nie może być osiągnięta przy zastosowaniu konwerterów, przejściówek, urządzeń typu HUB itp.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Zgodność z systemami i standardami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Oferowane modele komputerów muszą poprawnie współpracować z posiadanymi przez zamawiającego programami i systemami serwerowymi 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System w wersji 64bit, równoważny w systemem MS Windows 10PRO/11PRO ze względu na wymóg zgodności z systemami i programami posiadanymi przez zamawiającego. 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br/>
              <w:t>Klucz licencji systemu operacyjnego powinien być zapisany w BIOS urządzenia.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Płyta główna zawierająca układ sprzętowy TPM 2.0 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Procesor powinien wspierać instrukcje TPM 2.0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Wirtualizacja</w:t>
            </w:r>
          </w:p>
        </w:tc>
        <w:tc>
          <w:tcPr>
            <w:tcW w:w="10595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Sprzętowe wsparcie technologii wirtualizacji realizowane łącznie w procesorze, chipsecie płyty głównej oraz w BIOS systemu.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10595" w:type="dxa"/>
          </w:tcPr>
          <w:p w:rsidR="0046556F" w:rsidRPr="00252218" w:rsidRDefault="0046556F" w:rsidP="00F831CB">
            <w:pPr>
              <w:pStyle w:val="TableParagraph"/>
              <w:spacing w:line="264" w:lineRule="exact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zgodny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specyfikacją</w:t>
            </w:r>
            <w:proofErr w:type="spellEnd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UEFI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uruchamiania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operacyjnego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z dysku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twardego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komputera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urządzeń zewnętrznych</w:t>
            </w:r>
            <w:r w:rsidRPr="0025221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informacji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o: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modelu komputera,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PN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numerze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seryjnym,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Adres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karty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sieciowej,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wersja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Biosu,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spacing w:line="267" w:lineRule="exact"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zainstalowanym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procesorze,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jego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taktowaniu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ilości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pamięci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RAM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wraz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taktowaniem,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stanie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pracy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wentylatora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procesorze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right="8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napędach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dyskach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podłączonych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2522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M.2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(model</w:t>
            </w:r>
            <w:r w:rsidRPr="00252218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dysku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napędu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optycznego)</w:t>
            </w:r>
          </w:p>
          <w:p w:rsidR="0046556F" w:rsidRPr="00252218" w:rsidRDefault="0046556F" w:rsidP="00F831CB">
            <w:pPr>
              <w:pStyle w:val="TableParagraph"/>
              <w:ind w:left="1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Możliwość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poziomu</w:t>
            </w:r>
            <w:proofErr w:type="spellEnd"/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Bios: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4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wyłączenia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selektywnego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(pojedynczego)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portów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SATA,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ustawienia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hasła: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administratora,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Power-On,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HDD,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blokady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aktualizacji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bez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podania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hasła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administratora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5"/>
              </w:numPr>
              <w:tabs>
                <w:tab w:val="left" w:pos="223"/>
              </w:tabs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załadowania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optymalnych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ustawień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Bios</w:t>
            </w:r>
          </w:p>
          <w:p w:rsidR="0046556F" w:rsidRPr="00252218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obsługa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Bios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pomocą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klawiatury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myszy</w:t>
            </w:r>
          </w:p>
        </w:tc>
      </w:tr>
      <w:tr w:rsidR="0046556F" w:rsidRPr="007A1D71" w:rsidTr="0046556F">
        <w:trPr>
          <w:trHeight w:val="1534"/>
        </w:trPr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0595" w:type="dxa"/>
          </w:tcPr>
          <w:p w:rsidR="0046556F" w:rsidRPr="00252218" w:rsidRDefault="0046556F" w:rsidP="0046556F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spacing w:line="26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Certyfikat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ISO9001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dla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producenta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sprzętu (należy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załączyć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left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Deklaracja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zgodności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(załączyć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oferty)</w:t>
            </w:r>
          </w:p>
          <w:p w:rsidR="0046556F" w:rsidRPr="00252218" w:rsidRDefault="0046556F" w:rsidP="0046556F">
            <w:pPr>
              <w:pStyle w:val="Akapitzlist"/>
              <w:numPr>
                <w:ilvl w:val="0"/>
                <w:numId w:val="3"/>
              </w:numPr>
              <w:tabs>
                <w:tab w:val="left" w:pos="223"/>
              </w:tabs>
              <w:autoSpaceDE/>
              <w:autoSpaceDN/>
              <w:ind w:right="6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mierzona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pozycji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operatora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trybie IDLE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nie</w:t>
            </w:r>
            <w:r w:rsidRPr="00252218">
              <w:rPr>
                <w:rFonts w:ascii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większa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niż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522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dołączyć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</w:t>
            </w:r>
            <w:r w:rsidRPr="002522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głośność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jednostki</w:t>
            </w:r>
            <w:r w:rsidRPr="00252218">
              <w:rPr>
                <w:rFonts w:ascii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Dokumenty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potwierdzające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spełnienie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powyższych</w:t>
            </w:r>
            <w:r w:rsidRPr="002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wymagań załączyć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</w:t>
            </w:r>
            <w:r w:rsidRPr="0025221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522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oferty.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10595" w:type="dxa"/>
          </w:tcPr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Zainstalowany system operacyjny Windows 10 lub 11 PL x64 w polskiej wersji językowej lub równoważny spełniający co </w:t>
            </w: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najmniej następujące wymagania poprzez wbudowane mechanizmy, bez użycia dodatkowych aplikacji: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1. Rodzaj graficznego interfejsu użytkownika: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- Klasyczny, umożliwiający obsługę przy pomocy klawiatury i myszy,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2. Interfejs użytkownika dostępny w wielu językach do wyboru – w tym polskim i angielskim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3. Możliwość tworzenia pulpitów wirtualnych, przenoszenia aplikacji pomiędzy pulpitami i przełączanie się pomiędzy pulpitami za pomocą skrótów klawiaturowych lub GUI.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4. Wbudowane w system operacyjny minimum dwie przeglądarki Internetowe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5.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6. Zlokalizowane w języku polskim, co najmniej następujące elementy: menu, pomoc, komunikaty systemowe, menedżer plików.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7. Graficzne środowisko instalacji i konfiguracji dostępne w języku polskim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8. Wbudowany system pomocy w języku polskim.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9. Możliwość przystosowania stanowiska dla osób niepełnosprawnych (np. słabo widzących).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10. Możliwość dokonywania aktualizacji i poprawek systemu poprzez mechanizm zarządzany przez administratora systemu Zamawiającego.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Możliwość dostarczania poprawek do systemu operacyjnego w modelu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-to-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peer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12. Możliwość sterowania czasem dostarczania nowych wersji systemu operacyjnego, możliwość centralnego opóźniania dostarczania nowej wersji o minimum 4 miesiące.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13. Zabezpieczony hasłem hierarchiczny dostęp do systemu, konta i profile użytkowników zarządzane zdalnie; praca systemu w trybie ochrony kont użytkowników.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14. Możliwość dołączenia systemu do usługi katalogowej on-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premise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w chmurze.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15. Umożliwienie zablokowania urządzenia w ramach danego konta tylko do uruchamiania wybranej aplikacji - tryb "kiosk".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16.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17. Zdalna pomoc i współdzielenie aplikacji – możliwość zdalnego przejęcia sesji zalogowanego użytkownika celem rozwiązania problemu z komputerem.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 Transakcyjny system plików pozwalający na stosowanie przydziałów (ang.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quota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 Oprogramowanie dla tworzenia kopii zapasowych (Backup); automatyczne wykonywanie kopii plików z możliwością </w:t>
            </w: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automatycznego przywrócenia wersji wcześniejszej.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20. Możliwość przywracania obrazu plików systemowych do uprzednio zapisanej postaci.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21. Możliwość przywracania systemu operacyjnego do stanu początkowego z pozostawieniem plików użytkownika.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22. Możliwość blokowania lub dopuszczania dowolnych urządzeń peryferyjnych za pomocą polityk grupowych (np. przy użyciu numerów identyfikacyjnych sprzętu)."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23. Wbudowana możliwość zdalnego dostępu do systemu i pracy zdalnej z wykorzystaniem pełnego interfejsu graficznego.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24. Dostępność bezpłatnych biuletynów bezpieczeństwa związanych z działaniem systemu operacyjnego.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25. Wbudowana zapora internetowa (firewall) dla ochrony połączeń internetowych, zintegrowana z systemem konsola do zarządzania ustawieniami zapory i regułami IP v4 i IP v6.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26.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27.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28. Wbudowany system uwierzytelnienia dwuskładnikowego oparty o certyfikat lub klucz prywatny oraz PIN lub uwierzytelnienie biometryczne.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29. Wbudowane mechanizmy ochrony antywirusowej i przeciw złośliwemu oprogramowaniu z zapewnionymi bezpłatnymi aktualizacjami.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30. Wbudowany system szyfrowania dysku twardego ze wsparciem modułu TPM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31. Możliwość tworzenia i przechowywania kopii zapasowych kluczy odzyskiwania do szyfrowania dysku w usługach katalogowych.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32. Możliwość tworzenia wirtualnych kart inteligentnych.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firmware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UEFI i funkcji bezpiecznego rozruchu (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Secure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Boot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34. Wbudowany w system, wykorzystywany automatycznie przez wbudowane przeglądarki filtr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reputacyjny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URL.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35. Wsparcie dla IPSEC oparte na politykach – wdrażanie IPSEC oparte na zestawach reguł definiujących ustawienia zarządzanych w sposób centralny.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36. Mechanizmy logowania w oparciu o: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a. Login i hasło,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b. Karty inteligentne i certyfikaty (Smart Card),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c. Wirtualne karty inteligentne i certyfikaty (logowanie w oparciu o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certyfikat chroniony poprzez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moduł TPM),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  d. Certyfikat/Klucz i PIN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e. Certyfikat/Klucz i uwierzytelnienie biometryczne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37. Wsparcie dla uwierzytelniania na bazie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Kerberos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v.5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38. Wbudowany agent do zbierania danych na temat zagrożeń na stacji roboczej.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39. Wsparcie .NET Framework 2.x, 3.x i 4.x – możliwość uruchomienia aplikacji działających we wskazanych środowiskach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40. Wsparcie dla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VBScript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możliwość uruchamiania interpretera poleceń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41. Wsparcie dla Power Shell 5.x – możliwość uruchamiania interpretera poleceń</w:t>
            </w:r>
          </w:p>
          <w:p w:rsidR="0046556F" w:rsidRPr="007576BE" w:rsidRDefault="0046556F" w:rsidP="00F831C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42. Klucz licencyjny musi być zapisany trwale w BIOS, tak aby umożliwiać instalacje systemu operacyjnego bez potrzeby ręcznego wpisywania klucza licencyjnego i aktywacje automatyczną systemu po podłączeniu do </w:t>
            </w:r>
            <w:proofErr w:type="spellStart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internetu</w:t>
            </w:r>
            <w:proofErr w:type="spellEnd"/>
            <w:r w:rsidRPr="007576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E75832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Microsoft Office 2019 ( licencja wieczysta ) lub równoważny</w:t>
            </w:r>
          </w:p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Kryteria równoważności: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polska wersja językowa inte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rfejsu użytkownika; prostota i intuicyjność obsługi, pozwalająca na pracę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osobom nieposiadają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cym umiejętności technicznych.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Oprogramowanie musi umożliwiać tworzenie i edycję dokument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 elektronicznych w ustalonym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formacie, który spełnia następujące warunki: posiada kompletny i pub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licznie dostępny opis formatu;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ma zdefiniowany układ informacji w postaci XML zgodnie z Załą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cznikiem 2 Rozporządzenia Rady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Ministrów z dnia 12 kwietnia 2012 r. w sprawie Krajowych Ram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nteroperacyjności,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wymagań dla rejestrów publicznych i wymiany informacji w postaci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lektronicznej oraz minimalnych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wymagań dla systemów teleinformatycznych. Oprogramowanie musi umożliwiać dostosowanie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dokumentów i szablonów do potrzeb instytucji oraz udostępniać narzę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 umożliwiające dystrybucję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odpowiednich szablonów do właściwych odbiorców. W skład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oprogramowania muszą wchodzić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narzędzia programistyczne umożliwiające automatyzację pracy i wymianę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danych pomiędzy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dokumentami i aplikacjami (język makropoleceń, język skryptowy).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aplikacji musi być dostępna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pełna dokumentacja w języku polskim. Pakiet zintegrowanych apli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kacji biurowych musi zawierać: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edytor tekstów; arkusz kalkulacyjny; narzędzie do przygotowywa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nia i prowadzenia prezentacji;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narzędzie do tworzenia drukowanych materiałów informacyj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nych; narzędzie do zarządzania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informacją prywatną (pocztą elektroniczną, kalendarzem, kontakt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ami i zadaniami); narzędzie do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tworzenia notatek przy pomocy klawiatury lub notatek odręcznych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ekranie urządzenia typu tablet, </w:t>
            </w: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PC z mechanizmem OCR.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Edytor tekstów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edycję i formatowanie tekstu w języku polskim wraz z obsługą języka polskiego w zakresie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sprawdzania pisowni i poprawności gramatycznej oraz funkcjonalnością słownika wyrazów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bliskoznacznych i autokorekty;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wstawianie oraz formatowanie tabel; </w:t>
            </w:r>
          </w:p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c) wstawianie oraz formatowanie obiektów graficznych;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wstawianie wykresów i tabel z arkusza kalkulacyjnego (wliczając tabele przestawne);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automatyczne numerowanie rozdziałów, punktów, akapitów, tabel i rysunków;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automatyczne tworzenie spisów treści;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formatowanie nagłówków i stopek stron;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h) śledzenie i porównywanie zmian wprowadzonych przez użytkowników w dokumencie;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nagrywanie, tworzenie i edycję makr automatyzujących wykonywanie czynności;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określenie układu strony (pionowa/pozioma);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wydruk dokumentów;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wykonywanie korespondencji seryjnej, bazując na danych adresowych pochodzących z arkusza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kalkulacyjnego i z narzędzia do zarządzania informacją prywatną;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wymagana jest dostępność do oferowanego edytora tekstu bezpłatnych narzędzi (kontrolki)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umożliwiających podpisanie podpisem elektronicznym pliku z zapisanym dokumentem przy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pomocy certyfikatu kwalifikowanego zgodnie z wymaganiami obowiązującego w Polsce prawa.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Arkusz kalkulacyjny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raportów tabelarycznych;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wykresów liniowych (wraz z linią trendu), słupkowych, kołowych;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arkuszy kalkulacyjnych zawierających teksty, dane liczbowe oraz formuły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przeprowadzające operacje matematyczne, logiczne, tekstowe, statystyczne oraz operacje na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danych finansowych i na miarach czasu;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tworzenie raportów z zewnętrznych źródeł danych (inne arkusze kalkulacyjne, bazy danych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zgodne z ODBC, pliki tekstowe, pliki XML, </w:t>
            </w:r>
            <w:proofErr w:type="spellStart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webservice</w:t>
            </w:r>
            <w:proofErr w:type="spellEnd"/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obsługę kostek OLAP oraz tworzenie i edycję kwerend bazodanowych i webowych. Narzędzia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wspomagające analizę statystyczną i finansową, analizę wariantową i rozwiązywanie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problemów optymalizacyjnych;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tworzenie raportów tabeli przestawnych umożliwiających dynamiczną zmianę wymiarów oraz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wykresów bazujących na danych z tabeli przestawnych;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wyszukiwanie i zmianę danych;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wykonywanie analiz danych przy użyciu formatowania warunkowego;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nazywanie komórek arkusza i odwoływanie się w formułach po takiej nazwie;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nagrywanie, tworzenie i edycję makr automatyzujących wykonywanie czynności;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formatowanie czasu, daty i wartości finansowych z polskim formatem;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zapis wielu arkuszy kalkulacyjnych w jednym pliku;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m) zabezpieczenie dokumentów hasłem przed odczytem oraz przed wprowadzeniem modyfikacji.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przygotowywania i prowadzenia prezentacji multimedialnych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przygotowywanie prezentacji multimedialnych;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prezentowanie przy użyciu projektora multimedialnego;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drukowanie w formacie umożliwiającym robienie notatek;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zapisanie jako prezentacji tylko do odczytu;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nagrywanie narracji i dołączanie jej do prezentacji;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opatrywanie slajdów notatkami dla prezentera;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g) umieszczanie i formatowanie tekstów, obiektów graficznych, tabel, nagrań dźwiękowych i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wideo;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umieszczanie tabel i wykresów pochodzących z arkusza kalkulacyjnego;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odświeżenie wykresu znajdującego się w prezentacji po zmianie danych w źródłowym arkuszu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kalkulacyjnym;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tworzenia animacji obiektów i całych slajdów;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prowadzenie prezentacji w trybie prezentera, gdzie slajdy są widoczne na jednym monitorze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lub projektorze, a na drugim widoczne są slajdy i notatki prezentera.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tworzenia drukowanych materiałów informacyjnych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tworzenie i edycję drukowanych materiałów informacyjnych;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tworzenie materiałów przy użyciu dostępnych z narzędziem szablonów: broszur, biuletynów,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edycję poszczególnych stron materiałów;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podział treści na kolumny;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umieszczanie elementów graficznych;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wykorzystanie mechanizmu korespondencji seryjnej;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płynne przesuwanie elementów po całej stronie publikacji;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eksport publikacji do formatu PDF oraz TIFF;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wydruk publikacji;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możliwość przygotowywania materiałów do wydruku w standardzie CMYK.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Narzędzie do zarządzania informacją prywatną (pocztą elektroniczną, kalendarzem,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kontaktami i zadaniami) musi umożliwiać: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a) pobieranie i wysyłanie poczty elektronicznej z serwera pocztowego;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b) filtrowanie niechcianej poczty elektronicznej (SPAM) oraz określenie listy zablokowanych i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bezpiecznych nadawców;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c) tworzenie katalogów, pozwalających katalogować pocztę elektroniczną;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d) automatyczne grupowanie poczty o tym samym tytule;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e) tworzenie reguł przenoszących automatycznie nową pocztę elektroniczną do określonych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katalogów bazując na słowach zawartych w tytule, adresie nadawcy i odbiorcy;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f) oflagowanie poczty elektronicznej z określeniem terminu przypomnienia;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g) zarządzanie kalendarzem;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h) udostępnianie kalendarza innym użytkownikom;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i) przeglądanie kalendarza innych użytkowników;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j) zapraszanie uczestników na spotkanie, co po ich akceptacji powoduje automatyczne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wprowadzenie spotkania w ich kalendarzach;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k) zarządzanie listą zadań;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l) zlecanie zadań innym użytkownikom;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m) zarządzanie listą kontaktów;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n) udostępnianie listy kontaktów innym użytkownikom; </w:t>
            </w:r>
          </w:p>
          <w:p w:rsidR="0046556F" w:rsidRPr="000326CD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6CD">
              <w:rPr>
                <w:rFonts w:ascii="Times New Roman" w:hAnsi="Times New Roman" w:cs="Times New Roman"/>
                <w:sz w:val="20"/>
                <w:szCs w:val="20"/>
              </w:rPr>
              <w:t xml:space="preserve">o) przeglądanie listy kontaktów innych użytkowników; </w:t>
            </w:r>
          </w:p>
          <w:p w:rsidR="0046556F" w:rsidRPr="001E38E6" w:rsidRDefault="0046556F" w:rsidP="001E38E6">
            <w:r w:rsidRPr="000326CD">
              <w:rPr>
                <w:rFonts w:ascii="Times New Roman" w:hAnsi="Times New Roman" w:cs="Times New Roman"/>
                <w:sz w:val="20"/>
                <w:szCs w:val="20"/>
              </w:rPr>
              <w:t>p) możliwość przesyłania kontaktów innym użytkownikom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Warunki gwarancji </w:t>
            </w:r>
            <w:r w:rsidRPr="007A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Dedykowany portal techniczny producenta fabrycznego komputera, umożliwiający Zamawiającemu na podstawie </w:t>
            </w:r>
            <w:proofErr w:type="spellStart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>tagu</w:t>
            </w:r>
            <w:proofErr w:type="spellEnd"/>
            <w:r w:rsidRPr="006F7D5D">
              <w:rPr>
                <w:rFonts w:ascii="Times New Roman" w:hAnsi="Times New Roman" w:cs="Times New Roman"/>
                <w:sz w:val="20"/>
                <w:szCs w:val="20"/>
              </w:rPr>
              <w:t xml:space="preserve"> serwisowego, numeru seryjnego, modelu komputera wsparcie, aktualizacje, zgłaszanie awarii.</w:t>
            </w:r>
          </w:p>
          <w:p w:rsidR="0046556F" w:rsidRPr="0069565D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kompletnych danych o urządzeniu na jednej witrynie internetowej prowadzonej przez producenta (automatyczna identyfikacja komputera, konfiguracja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fabryczna)</w:t>
            </w: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 komputera, aktualizacje, diagnostyka, dedykowane oprogramowanie, tworzenie dysku odzyskiwania systemu operacyjnego)</w:t>
            </w:r>
          </w:p>
          <w:p w:rsidR="0046556F" w:rsidRPr="007A1D71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D71">
              <w:rPr>
                <w:rFonts w:ascii="Times New Roman" w:hAnsi="Times New Roman" w:cs="Times New Roman"/>
                <w:sz w:val="20"/>
                <w:szCs w:val="20"/>
              </w:rPr>
              <w:t>Min. 2-letnia gwarancja producenta.</w:t>
            </w:r>
          </w:p>
        </w:tc>
      </w:tr>
      <w:tr w:rsidR="0046556F" w:rsidRPr="007A1D71" w:rsidTr="0046556F">
        <w:tc>
          <w:tcPr>
            <w:tcW w:w="2022" w:type="dxa"/>
          </w:tcPr>
          <w:p w:rsidR="0046556F" w:rsidRPr="007A1D71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Klawiatura/mysz</w:t>
            </w:r>
          </w:p>
        </w:tc>
        <w:tc>
          <w:tcPr>
            <w:tcW w:w="10595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Klawiatura przewodowa lub bezprzewodowa w układzie US</w:t>
            </w:r>
          </w:p>
          <w:p w:rsidR="0046556F" w:rsidRPr="006F7D5D" w:rsidRDefault="0046556F" w:rsidP="00F8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Mysz przewodowa lub bezprzewodowa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6556F" w:rsidRPr="007A1D71" w:rsidTr="0046556F">
        <w:trPr>
          <w:trHeight w:val="334"/>
        </w:trPr>
        <w:tc>
          <w:tcPr>
            <w:tcW w:w="12617" w:type="dxa"/>
            <w:gridSpan w:val="2"/>
          </w:tcPr>
          <w:p w:rsidR="0046556F" w:rsidRDefault="0046556F" w:rsidP="00F8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Monitor będzie wykorzystywany dla potrzeb aplikacji biurowych, internetowych, szkoleniowych. W ofercie należy podać model, symbol, nazwę producenta, numer katalogowy oferowanego sprzętu umożliwiający jednoznaczną identyfikację monitora.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ekranu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Przekątna ekranu minimalnie 23,5”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Matryca LED typu IPS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250 cd/m2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1000:1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Kąty widzenia min. 178 stopni w pionie i min. 178 stopni w poziomie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reakcji matrycy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Maksimum 5ms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Rozdzielczość nie mniejsza niż: FHD (1920x1080)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Głębia koloru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Minimum 16,7 mln kolorów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ochrony oczu</w:t>
            </w:r>
          </w:p>
        </w:tc>
        <w:tc>
          <w:tcPr>
            <w:tcW w:w="10595" w:type="dxa"/>
          </w:tcPr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migotania</w:t>
            </w:r>
          </w:p>
          <w:p w:rsidR="0046556F" w:rsidRDefault="0046556F" w:rsidP="00F831CB">
            <w:pPr>
              <w:pStyle w:val="Default"/>
              <w:rPr>
                <w:sz w:val="22"/>
                <w:szCs w:val="22"/>
              </w:rPr>
            </w:pPr>
            <w:r w:rsidRPr="00901D69">
              <w:rPr>
                <w:rFonts w:ascii="Times New Roman" w:hAnsi="Times New Roman" w:cs="Times New Roman"/>
                <w:sz w:val="20"/>
                <w:szCs w:val="20"/>
              </w:rPr>
              <w:t>- redukcja niebieskiego światła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HDMI</w:t>
            </w:r>
          </w:p>
          <w:p w:rsidR="0046556F" w:rsidRPr="00901D69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minimalnie 1 x 15-pin D-SUB (VGA)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Minimalnie 2 lata producenta</w:t>
            </w:r>
          </w:p>
        </w:tc>
      </w:tr>
      <w:tr w:rsidR="0046556F" w:rsidRPr="007A1D71" w:rsidTr="0046556F">
        <w:trPr>
          <w:trHeight w:val="334"/>
        </w:trPr>
        <w:tc>
          <w:tcPr>
            <w:tcW w:w="2022" w:type="dxa"/>
          </w:tcPr>
          <w:p w:rsidR="0046556F" w:rsidRDefault="0046556F" w:rsidP="00F83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Inne</w:t>
            </w:r>
          </w:p>
        </w:tc>
        <w:tc>
          <w:tcPr>
            <w:tcW w:w="10595" w:type="dxa"/>
          </w:tcPr>
          <w:p w:rsidR="0046556F" w:rsidRDefault="0046556F" w:rsidP="00F831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 musi posiadać trwałe oznaczenie logo producenta, musi posiadać możliwość zainstalowania na uchwycie przy wykorzystaniu ściennego systemu montażowego VESA (100x100) oraz dołączone w zestawie kable zasilania i HDMI</w:t>
            </w:r>
          </w:p>
        </w:tc>
      </w:tr>
    </w:tbl>
    <w:p w:rsidR="0046556F" w:rsidRDefault="0046556F"/>
    <w:p w:rsidR="000B3956" w:rsidRDefault="000B3956"/>
    <w:p w:rsidR="000B3956" w:rsidRDefault="000B395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  <w:r w:rsidRPr="000B3956">
        <w:rPr>
          <w:rFonts w:ascii="Calibri Light" w:hAnsi="Calibri Light" w:cs="Calibri Light"/>
          <w:b/>
          <w:bCs/>
        </w:rPr>
        <w:t>Zamawiający obliguje Wykonawcę do umieszczenia na dostarczonym sprzęcie logotypu</w:t>
      </w:r>
      <w:r w:rsidR="001E38E6">
        <w:rPr>
          <w:rFonts w:ascii="Calibri Light" w:hAnsi="Calibri Light" w:cs="Calibri Light"/>
          <w:b/>
          <w:bCs/>
        </w:rPr>
        <w:t>,  który zostanie przekazany w dniu podpisania umowy.</w:t>
      </w:r>
    </w:p>
    <w:p w:rsidR="001E38E6" w:rsidRDefault="001E38E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:rsidR="001E38E6" w:rsidRPr="000B3956" w:rsidRDefault="001E38E6" w:rsidP="000B3956">
      <w:pPr>
        <w:tabs>
          <w:tab w:val="left" w:pos="540"/>
        </w:tabs>
        <w:spacing w:line="276" w:lineRule="auto"/>
        <w:jc w:val="both"/>
        <w:rPr>
          <w:rFonts w:ascii="Calibri Light" w:hAnsi="Calibri Light" w:cs="Calibri Light"/>
          <w:b/>
          <w:bCs/>
        </w:rPr>
      </w:pPr>
    </w:p>
    <w:p w:rsidR="000B3956" w:rsidRDefault="000B3956" w:rsidP="000B3956"/>
    <w:sectPr w:rsidR="000B3956" w:rsidSect="001E38E6">
      <w:pgSz w:w="16838" w:h="11906" w:orient="landscape"/>
      <w:pgMar w:top="851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6914" w:rsidRDefault="00D26914" w:rsidP="00FE10F6">
      <w:r>
        <w:separator/>
      </w:r>
    </w:p>
  </w:endnote>
  <w:endnote w:type="continuationSeparator" w:id="0">
    <w:p w:rsidR="00D26914" w:rsidRDefault="00D26914" w:rsidP="00FE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0F6" w:rsidRDefault="00FE10F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7B16B7" wp14:editId="142344C6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753100" cy="638175"/>
          <wp:effectExtent l="0" t="0" r="0" b="9525"/>
          <wp:wrapNone/>
          <wp:docPr id="1" name="Obraz 1" descr="układ zna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kład znak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10F6" w:rsidRDefault="00FE1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6914" w:rsidRDefault="00D26914" w:rsidP="00FE10F6">
      <w:r>
        <w:separator/>
      </w:r>
    </w:p>
  </w:footnote>
  <w:footnote w:type="continuationSeparator" w:id="0">
    <w:p w:rsidR="00D26914" w:rsidRDefault="00D26914" w:rsidP="00FE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0F6" w:rsidRDefault="00FE10F6">
    <w:pPr>
      <w:pStyle w:val="Nagwek"/>
    </w:pPr>
  </w:p>
  <w:p w:rsidR="00FE10F6" w:rsidRPr="00480FF4" w:rsidRDefault="00FE10F6" w:rsidP="00FE10F6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480FF4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 xml:space="preserve">1 </w:t>
    </w:r>
    <w:r w:rsidRPr="00480FF4">
      <w:rPr>
        <w:rFonts w:ascii="Times New Roman" w:hAnsi="Times New Roman" w:cs="Times New Roman"/>
        <w:b/>
        <w:bCs/>
        <w:sz w:val="24"/>
        <w:szCs w:val="24"/>
      </w:rPr>
      <w:t>do SWZ</w:t>
    </w:r>
  </w:p>
  <w:p w:rsidR="00FE10F6" w:rsidRDefault="00FE10F6">
    <w:pPr>
      <w:pStyle w:val="Nagwek"/>
    </w:pPr>
  </w:p>
  <w:p w:rsidR="00FE10F6" w:rsidRPr="00FE10F6" w:rsidRDefault="00FE10F6">
    <w:pPr>
      <w:pStyle w:val="Nagwek"/>
      <w:rPr>
        <w:b/>
        <w:bCs/>
      </w:rPr>
    </w:pPr>
    <w:r w:rsidRPr="00FE10F6">
      <w:rPr>
        <w:b/>
        <w:bCs/>
      </w:rPr>
      <w:t>IG.271.1.</w:t>
    </w:r>
    <w:r w:rsidR="003B2230">
      <w:rPr>
        <w:b/>
        <w:bCs/>
      </w:rPr>
      <w:t>20</w:t>
    </w:r>
    <w:r w:rsidRPr="00FE10F6">
      <w:rPr>
        <w:b/>
        <w:bCs/>
      </w:rPr>
      <w:t>.2022r</w:t>
    </w:r>
    <w:r>
      <w:rPr>
        <w:b/>
        <w:bCs/>
      </w:rPr>
      <w:t>/ZP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6CA9"/>
    <w:multiLevelType w:val="hybridMultilevel"/>
    <w:tmpl w:val="ACD61656"/>
    <w:lvl w:ilvl="0" w:tplc="45982468">
      <w:start w:val="1"/>
      <w:numFmt w:val="bullet"/>
      <w:lvlText w:val="-"/>
      <w:lvlJc w:val="left"/>
      <w:pPr>
        <w:ind w:left="104" w:hanging="118"/>
      </w:pPr>
      <w:rPr>
        <w:rFonts w:ascii="Calibri" w:eastAsia="Calibri" w:hAnsi="Calibri" w:hint="default"/>
        <w:sz w:val="22"/>
        <w:szCs w:val="22"/>
      </w:rPr>
    </w:lvl>
    <w:lvl w:ilvl="1" w:tplc="FAA091DE">
      <w:start w:val="1"/>
      <w:numFmt w:val="bullet"/>
      <w:lvlText w:val="•"/>
      <w:lvlJc w:val="left"/>
      <w:pPr>
        <w:ind w:left="830" w:hanging="118"/>
      </w:pPr>
      <w:rPr>
        <w:rFonts w:hint="default"/>
      </w:rPr>
    </w:lvl>
    <w:lvl w:ilvl="2" w:tplc="81DA2C7C">
      <w:start w:val="1"/>
      <w:numFmt w:val="bullet"/>
      <w:lvlText w:val="•"/>
      <w:lvlJc w:val="left"/>
      <w:pPr>
        <w:ind w:left="1556" w:hanging="118"/>
      </w:pPr>
      <w:rPr>
        <w:rFonts w:hint="default"/>
      </w:rPr>
    </w:lvl>
    <w:lvl w:ilvl="3" w:tplc="FF28276A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62E2F4C8">
      <w:start w:val="1"/>
      <w:numFmt w:val="bullet"/>
      <w:lvlText w:val="•"/>
      <w:lvlJc w:val="left"/>
      <w:pPr>
        <w:ind w:left="3007" w:hanging="118"/>
      </w:pPr>
      <w:rPr>
        <w:rFonts w:hint="default"/>
      </w:rPr>
    </w:lvl>
    <w:lvl w:ilvl="5" w:tplc="61E40782">
      <w:start w:val="1"/>
      <w:numFmt w:val="bullet"/>
      <w:lvlText w:val="•"/>
      <w:lvlJc w:val="left"/>
      <w:pPr>
        <w:ind w:left="3733" w:hanging="118"/>
      </w:pPr>
      <w:rPr>
        <w:rFonts w:hint="default"/>
      </w:rPr>
    </w:lvl>
    <w:lvl w:ilvl="6" w:tplc="8B2EE5A0">
      <w:start w:val="1"/>
      <w:numFmt w:val="bullet"/>
      <w:lvlText w:val="•"/>
      <w:lvlJc w:val="left"/>
      <w:pPr>
        <w:ind w:left="4459" w:hanging="118"/>
      </w:pPr>
      <w:rPr>
        <w:rFonts w:hint="default"/>
      </w:rPr>
    </w:lvl>
    <w:lvl w:ilvl="7" w:tplc="C5D88898">
      <w:start w:val="1"/>
      <w:numFmt w:val="bullet"/>
      <w:lvlText w:val="•"/>
      <w:lvlJc w:val="left"/>
      <w:pPr>
        <w:ind w:left="5185" w:hanging="118"/>
      </w:pPr>
      <w:rPr>
        <w:rFonts w:hint="default"/>
      </w:rPr>
    </w:lvl>
    <w:lvl w:ilvl="8" w:tplc="ABAC91B0">
      <w:start w:val="1"/>
      <w:numFmt w:val="bullet"/>
      <w:lvlText w:val="•"/>
      <w:lvlJc w:val="left"/>
      <w:pPr>
        <w:ind w:left="5911" w:hanging="118"/>
      </w:pPr>
      <w:rPr>
        <w:rFonts w:hint="default"/>
      </w:rPr>
    </w:lvl>
  </w:abstractNum>
  <w:abstractNum w:abstractNumId="1" w15:restartNumberingAfterBreak="0">
    <w:nsid w:val="4F21775E"/>
    <w:multiLevelType w:val="hybridMultilevel"/>
    <w:tmpl w:val="38441B86"/>
    <w:lvl w:ilvl="0" w:tplc="2A2AF3D4">
      <w:start w:val="1"/>
      <w:numFmt w:val="bullet"/>
      <w:lvlText w:val="-"/>
      <w:lvlJc w:val="left"/>
      <w:pPr>
        <w:ind w:left="222" w:hanging="118"/>
      </w:pPr>
      <w:rPr>
        <w:rFonts w:ascii="Calibri" w:eastAsia="Calibri" w:hAnsi="Calibri" w:hint="default"/>
        <w:sz w:val="22"/>
        <w:szCs w:val="22"/>
      </w:rPr>
    </w:lvl>
    <w:lvl w:ilvl="1" w:tplc="A0E26688">
      <w:start w:val="1"/>
      <w:numFmt w:val="bullet"/>
      <w:lvlText w:val="•"/>
      <w:lvlJc w:val="left"/>
      <w:pPr>
        <w:ind w:left="936" w:hanging="118"/>
      </w:pPr>
      <w:rPr>
        <w:rFonts w:hint="default"/>
      </w:rPr>
    </w:lvl>
    <w:lvl w:ilvl="2" w:tplc="F4B66A94">
      <w:start w:val="1"/>
      <w:numFmt w:val="bullet"/>
      <w:lvlText w:val="•"/>
      <w:lvlJc w:val="left"/>
      <w:pPr>
        <w:ind w:left="1650" w:hanging="118"/>
      </w:pPr>
      <w:rPr>
        <w:rFonts w:hint="default"/>
      </w:rPr>
    </w:lvl>
    <w:lvl w:ilvl="3" w:tplc="06705B5A">
      <w:start w:val="1"/>
      <w:numFmt w:val="bullet"/>
      <w:lvlText w:val="•"/>
      <w:lvlJc w:val="left"/>
      <w:pPr>
        <w:ind w:left="2364" w:hanging="118"/>
      </w:pPr>
      <w:rPr>
        <w:rFonts w:hint="default"/>
      </w:rPr>
    </w:lvl>
    <w:lvl w:ilvl="4" w:tplc="1952C1E8">
      <w:start w:val="1"/>
      <w:numFmt w:val="bullet"/>
      <w:lvlText w:val="•"/>
      <w:lvlJc w:val="left"/>
      <w:pPr>
        <w:ind w:left="3078" w:hanging="118"/>
      </w:pPr>
      <w:rPr>
        <w:rFonts w:hint="default"/>
      </w:rPr>
    </w:lvl>
    <w:lvl w:ilvl="5" w:tplc="800E34B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6" w:tplc="DF3EE010">
      <w:start w:val="1"/>
      <w:numFmt w:val="bullet"/>
      <w:lvlText w:val="•"/>
      <w:lvlJc w:val="left"/>
      <w:pPr>
        <w:ind w:left="4506" w:hanging="118"/>
      </w:pPr>
      <w:rPr>
        <w:rFonts w:hint="default"/>
      </w:rPr>
    </w:lvl>
    <w:lvl w:ilvl="7" w:tplc="77D0CAA4">
      <w:start w:val="1"/>
      <w:numFmt w:val="bullet"/>
      <w:lvlText w:val="•"/>
      <w:lvlJc w:val="left"/>
      <w:pPr>
        <w:ind w:left="5220" w:hanging="118"/>
      </w:pPr>
      <w:rPr>
        <w:rFonts w:hint="default"/>
      </w:rPr>
    </w:lvl>
    <w:lvl w:ilvl="8" w:tplc="8D0A23B0">
      <w:start w:val="1"/>
      <w:numFmt w:val="bullet"/>
      <w:lvlText w:val="•"/>
      <w:lvlJc w:val="left"/>
      <w:pPr>
        <w:ind w:left="5934" w:hanging="118"/>
      </w:pPr>
      <w:rPr>
        <w:rFonts w:hint="default"/>
      </w:rPr>
    </w:lvl>
  </w:abstractNum>
  <w:abstractNum w:abstractNumId="2" w15:restartNumberingAfterBreak="0">
    <w:nsid w:val="52AE1BA9"/>
    <w:multiLevelType w:val="hybridMultilevel"/>
    <w:tmpl w:val="CE0AD0E8"/>
    <w:lvl w:ilvl="0" w:tplc="8E328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924F9"/>
    <w:multiLevelType w:val="hybridMultilevel"/>
    <w:tmpl w:val="5B321F46"/>
    <w:lvl w:ilvl="0" w:tplc="0B9486BA">
      <w:start w:val="1"/>
      <w:numFmt w:val="bullet"/>
      <w:lvlText w:val="-"/>
      <w:lvlJc w:val="left"/>
      <w:pPr>
        <w:ind w:left="104" w:hanging="118"/>
      </w:pPr>
      <w:rPr>
        <w:rFonts w:ascii="Calibri" w:eastAsia="Calibri" w:hAnsi="Calibri" w:hint="default"/>
        <w:sz w:val="22"/>
        <w:szCs w:val="22"/>
      </w:rPr>
    </w:lvl>
    <w:lvl w:ilvl="1" w:tplc="34CE3C02">
      <w:start w:val="1"/>
      <w:numFmt w:val="bullet"/>
      <w:lvlText w:val="•"/>
      <w:lvlJc w:val="left"/>
      <w:pPr>
        <w:ind w:left="830" w:hanging="118"/>
      </w:pPr>
      <w:rPr>
        <w:rFonts w:hint="default"/>
      </w:rPr>
    </w:lvl>
    <w:lvl w:ilvl="2" w:tplc="AC1ACEC2">
      <w:start w:val="1"/>
      <w:numFmt w:val="bullet"/>
      <w:lvlText w:val="•"/>
      <w:lvlJc w:val="left"/>
      <w:pPr>
        <w:ind w:left="1556" w:hanging="118"/>
      </w:pPr>
      <w:rPr>
        <w:rFonts w:hint="default"/>
      </w:rPr>
    </w:lvl>
    <w:lvl w:ilvl="3" w:tplc="A1F810D8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8428600A">
      <w:start w:val="1"/>
      <w:numFmt w:val="bullet"/>
      <w:lvlText w:val="•"/>
      <w:lvlJc w:val="left"/>
      <w:pPr>
        <w:ind w:left="3007" w:hanging="118"/>
      </w:pPr>
      <w:rPr>
        <w:rFonts w:hint="default"/>
      </w:rPr>
    </w:lvl>
    <w:lvl w:ilvl="5" w:tplc="C8EEC808">
      <w:start w:val="1"/>
      <w:numFmt w:val="bullet"/>
      <w:lvlText w:val="•"/>
      <w:lvlJc w:val="left"/>
      <w:pPr>
        <w:ind w:left="3733" w:hanging="118"/>
      </w:pPr>
      <w:rPr>
        <w:rFonts w:hint="default"/>
      </w:rPr>
    </w:lvl>
    <w:lvl w:ilvl="6" w:tplc="5CC8D7EA">
      <w:start w:val="1"/>
      <w:numFmt w:val="bullet"/>
      <w:lvlText w:val="•"/>
      <w:lvlJc w:val="left"/>
      <w:pPr>
        <w:ind w:left="4459" w:hanging="118"/>
      </w:pPr>
      <w:rPr>
        <w:rFonts w:hint="default"/>
      </w:rPr>
    </w:lvl>
    <w:lvl w:ilvl="7" w:tplc="ECD89F3E">
      <w:start w:val="1"/>
      <w:numFmt w:val="bullet"/>
      <w:lvlText w:val="•"/>
      <w:lvlJc w:val="left"/>
      <w:pPr>
        <w:ind w:left="5185" w:hanging="118"/>
      </w:pPr>
      <w:rPr>
        <w:rFonts w:hint="default"/>
      </w:rPr>
    </w:lvl>
    <w:lvl w:ilvl="8" w:tplc="AC9C4AAA">
      <w:start w:val="1"/>
      <w:numFmt w:val="bullet"/>
      <w:lvlText w:val="•"/>
      <w:lvlJc w:val="left"/>
      <w:pPr>
        <w:ind w:left="5911" w:hanging="118"/>
      </w:pPr>
      <w:rPr>
        <w:rFonts w:hint="default"/>
      </w:rPr>
    </w:lvl>
  </w:abstractNum>
  <w:abstractNum w:abstractNumId="4" w15:restartNumberingAfterBreak="0">
    <w:nsid w:val="75CF659A"/>
    <w:multiLevelType w:val="hybridMultilevel"/>
    <w:tmpl w:val="E8B2B0C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7625">
    <w:abstractNumId w:val="4"/>
  </w:num>
  <w:num w:numId="2" w16cid:durableId="502664834">
    <w:abstractNumId w:val="2"/>
  </w:num>
  <w:num w:numId="3" w16cid:durableId="1375931708">
    <w:abstractNumId w:val="0"/>
  </w:num>
  <w:num w:numId="4" w16cid:durableId="416168910">
    <w:abstractNumId w:val="3"/>
  </w:num>
  <w:num w:numId="5" w16cid:durableId="209501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62"/>
    <w:rsid w:val="000B3956"/>
    <w:rsid w:val="00187E29"/>
    <w:rsid w:val="001E38E6"/>
    <w:rsid w:val="003468D9"/>
    <w:rsid w:val="003B2230"/>
    <w:rsid w:val="00420287"/>
    <w:rsid w:val="0046556F"/>
    <w:rsid w:val="00557D62"/>
    <w:rsid w:val="007F3851"/>
    <w:rsid w:val="00895ACC"/>
    <w:rsid w:val="008C4CF9"/>
    <w:rsid w:val="008E4061"/>
    <w:rsid w:val="00B21A4F"/>
    <w:rsid w:val="00B31E82"/>
    <w:rsid w:val="00BE10F7"/>
    <w:rsid w:val="00D20B75"/>
    <w:rsid w:val="00D26914"/>
    <w:rsid w:val="00D636BA"/>
    <w:rsid w:val="00D97532"/>
    <w:rsid w:val="00DC01E2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870C"/>
  <w15:chartTrackingRefBased/>
  <w15:docId w15:val="{0D851488-F8E1-487D-955B-4B6950D4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D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7D62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557D62"/>
  </w:style>
  <w:style w:type="paragraph" w:styleId="Nagwek">
    <w:name w:val="header"/>
    <w:basedOn w:val="Normalny"/>
    <w:link w:val="NagwekZnak"/>
    <w:uiPriority w:val="99"/>
    <w:unhideWhenUsed/>
    <w:rsid w:val="00FE1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0F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E1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0F6"/>
    <w:rPr>
      <w:rFonts w:ascii="Calibri" w:eastAsia="Calibri" w:hAnsi="Calibri" w:cs="Calibri"/>
    </w:rPr>
  </w:style>
  <w:style w:type="paragraph" w:customStyle="1" w:styleId="Default">
    <w:name w:val="Default"/>
    <w:rsid w:val="007F3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F3851"/>
    <w:pPr>
      <w:autoSpaceDE/>
      <w:autoSpaceDN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deocardbenchmark.net/high_end_gpu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5376</Words>
  <Characters>32258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Sebastian-PC</dc:creator>
  <cp:keywords/>
  <dc:description/>
  <cp:lastModifiedBy>Agata Kostecka</cp:lastModifiedBy>
  <cp:revision>2</cp:revision>
  <dcterms:created xsi:type="dcterms:W3CDTF">2022-12-16T13:25:00Z</dcterms:created>
  <dcterms:modified xsi:type="dcterms:W3CDTF">2022-12-16T13:25:00Z</dcterms:modified>
</cp:coreProperties>
</file>